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center"/>
        <w:textAlignment w:val="auto"/>
        <w:outlineLvl w:val="9"/>
        <w:rPr>
          <w:rFonts w:ascii="华文中宋" w:hAnsi="华文中宋" w:eastAsia="华文中宋"/>
          <w:sz w:val="44"/>
          <w:szCs w:val="44"/>
        </w:rPr>
      </w:pPr>
    </w:p>
    <w:p>
      <w:pPr>
        <w:widowControl w:val="0"/>
        <w:wordWrap/>
        <w:adjustRightInd/>
        <w:snapToGrid/>
        <w:spacing w:line="600" w:lineRule="exact"/>
        <w:ind w:left="0" w:leftChars="0" w:right="0" w:firstLine="0" w:firstLineChars="0"/>
        <w:jc w:val="center"/>
        <w:textAlignment w:val="auto"/>
        <w:outlineLvl w:val="9"/>
        <w:rPr>
          <w:rFonts w:ascii="华文中宋" w:hAnsi="华文中宋" w:eastAsia="华文中宋"/>
          <w:sz w:val="44"/>
          <w:szCs w:val="44"/>
        </w:rPr>
      </w:pPr>
    </w:p>
    <w:p>
      <w:pPr>
        <w:widowControl w:val="0"/>
        <w:wordWrap/>
        <w:adjustRightInd/>
        <w:snapToGrid/>
        <w:spacing w:line="600" w:lineRule="exact"/>
        <w:ind w:left="0" w:leftChars="0" w:right="0" w:firstLine="0" w:firstLineChars="0"/>
        <w:jc w:val="center"/>
        <w:textAlignment w:val="auto"/>
        <w:outlineLvl w:val="9"/>
        <w:rPr>
          <w:rFonts w:ascii="华文中宋" w:hAnsi="华文中宋" w:eastAsia="华文中宋"/>
          <w:sz w:val="44"/>
          <w:szCs w:val="44"/>
        </w:rPr>
      </w:pPr>
    </w:p>
    <w:p>
      <w:pPr>
        <w:widowControl w:val="0"/>
        <w:wordWrap/>
        <w:adjustRightInd/>
        <w:snapToGrid/>
        <w:spacing w:line="600" w:lineRule="exact"/>
        <w:ind w:left="0" w:leftChars="0" w:right="0" w:firstLine="0" w:firstLineChars="0"/>
        <w:jc w:val="center"/>
        <w:textAlignment w:val="auto"/>
        <w:outlineLvl w:val="9"/>
        <w:rPr>
          <w:rFonts w:ascii="华文中宋" w:hAnsi="华文中宋" w:eastAsia="华文中宋"/>
          <w:sz w:val="44"/>
          <w:szCs w:val="44"/>
        </w:rPr>
      </w:pPr>
    </w:p>
    <w:p>
      <w:pPr>
        <w:widowControl w:val="0"/>
        <w:wordWrap/>
        <w:adjustRightInd/>
        <w:snapToGrid/>
        <w:spacing w:line="600" w:lineRule="exact"/>
        <w:ind w:left="0" w:leftChars="0" w:right="0" w:firstLine="0" w:firstLineChars="0"/>
        <w:jc w:val="both"/>
        <w:textAlignment w:val="auto"/>
        <w:outlineLvl w:val="9"/>
        <w:rPr>
          <w:rFonts w:ascii="华文中宋" w:hAnsi="华文中宋" w:eastAsia="华文中宋"/>
          <w:sz w:val="44"/>
          <w:szCs w:val="44"/>
        </w:rPr>
      </w:pPr>
    </w:p>
    <w:p>
      <w:pPr>
        <w:widowControl/>
        <w:shd w:val="clear" w:color="auto" w:fill="FFFFFF"/>
        <w:spacing w:line="600" w:lineRule="exact"/>
        <w:jc w:val="center"/>
        <w:rPr>
          <w:rFonts w:ascii="楷体_GB2312" w:eastAsia="楷体_GB2312"/>
          <w:sz w:val="18"/>
          <w:szCs w:val="18"/>
        </w:rPr>
      </w:pPr>
      <w:r>
        <w:rPr>
          <w:rFonts w:hint="eastAsia" w:ascii="仿宋_GB2312" w:hAnsi="仿宋_GB2312" w:eastAsia="仿宋_GB2312" w:cs="仿宋_GB2312"/>
          <w:color w:val="000000"/>
          <w:kern w:val="0"/>
          <w:sz w:val="32"/>
          <w:szCs w:val="32"/>
        </w:rPr>
        <w:t>山城</w:t>
      </w:r>
      <w:r>
        <w:rPr>
          <w:rFonts w:hint="eastAsia" w:ascii="仿宋_GB2312" w:hAnsi="仿宋_GB2312" w:eastAsia="仿宋_GB2312" w:cs="仿宋_GB2312"/>
          <w:color w:val="000000"/>
          <w:kern w:val="0"/>
          <w:sz w:val="32"/>
          <w:szCs w:val="32"/>
          <w:lang w:eastAsia="zh-CN"/>
        </w:rPr>
        <w:t>办</w:t>
      </w:r>
      <w:r>
        <w:rPr>
          <w:rFonts w:hint="eastAsia" w:ascii="仿宋_GB2312" w:hAnsi="仿宋_GB2312" w:eastAsia="仿宋_GB2312" w:cs="仿宋_GB2312"/>
          <w:color w:val="000000"/>
          <w:kern w:val="0"/>
          <w:sz w:val="32"/>
          <w:szCs w:val="32"/>
        </w:rPr>
        <w:t>发〔2018〕</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号</w:t>
      </w:r>
    </w:p>
    <w:p>
      <w:pPr>
        <w:spacing w:line="560" w:lineRule="exact"/>
        <w:jc w:val="center"/>
        <w:rPr>
          <w:rFonts w:ascii="楷体_GB2312" w:eastAsia="楷体_GB2312"/>
          <w:sz w:val="18"/>
          <w:szCs w:val="18"/>
        </w:rPr>
      </w:pPr>
    </w:p>
    <w:p>
      <w:pPr>
        <w:spacing w:line="560" w:lineRule="exact"/>
        <w:jc w:val="center"/>
        <w:rPr>
          <w:rFonts w:ascii="楷体_GB2312" w:eastAsia="楷体_GB2312"/>
          <w:sz w:val="18"/>
          <w:szCs w:val="18"/>
        </w:rPr>
      </w:pPr>
    </w:p>
    <w:p>
      <w:pPr>
        <w:spacing w:line="640" w:lineRule="exact"/>
        <w:jc w:val="center"/>
        <w:rPr>
          <w:rFonts w:hint="eastAsia" w:ascii="方正大标宋简体" w:hAnsi="方正大标宋简体" w:eastAsia="方正大标宋简体" w:cs="方正大标宋简体"/>
          <w:b w:val="0"/>
          <w:bCs/>
          <w:color w:val="000000"/>
          <w:sz w:val="44"/>
          <w:szCs w:val="44"/>
        </w:rPr>
      </w:pPr>
      <w:r>
        <w:rPr>
          <w:rFonts w:hint="eastAsia" w:ascii="方正大标宋简体" w:hAnsi="方正大标宋简体" w:eastAsia="方正大标宋简体" w:cs="方正大标宋简体"/>
          <w:b w:val="0"/>
          <w:bCs/>
          <w:color w:val="000000"/>
          <w:sz w:val="44"/>
          <w:szCs w:val="44"/>
        </w:rPr>
        <w:t>山城街道党工委     山城街道办事处</w:t>
      </w:r>
    </w:p>
    <w:p>
      <w:pPr>
        <w:spacing w:line="640" w:lineRule="exact"/>
        <w:jc w:val="center"/>
        <w:rPr>
          <w:rFonts w:hint="eastAsia" w:ascii="方正大标宋简体" w:hAnsi="方正大标宋简体" w:eastAsia="方正大标宋简体" w:cs="方正大标宋简体"/>
          <w:b w:val="0"/>
          <w:bCs/>
          <w:color w:val="000000"/>
          <w:sz w:val="44"/>
          <w:szCs w:val="44"/>
        </w:rPr>
      </w:pPr>
      <w:bookmarkStart w:id="0" w:name="_GoBack"/>
      <w:bookmarkEnd w:id="0"/>
      <w:r>
        <w:rPr>
          <w:rFonts w:hint="eastAsia" w:ascii="方正大标宋简体" w:hAnsi="方正大标宋简体" w:eastAsia="方正大标宋简体" w:cs="方正大标宋简体"/>
          <w:b w:val="0"/>
          <w:bCs/>
          <w:color w:val="000000"/>
          <w:sz w:val="44"/>
          <w:szCs w:val="44"/>
        </w:rPr>
        <w:t>关于印发《山城街道</w:t>
      </w:r>
      <w:r>
        <w:rPr>
          <w:rFonts w:ascii="方正大标宋简体" w:hAnsi="方正大标宋简体" w:eastAsia="方正大标宋简体" w:cs="方正大标宋简体"/>
          <w:b w:val="0"/>
          <w:bCs/>
          <w:color w:val="000000"/>
          <w:sz w:val="44"/>
          <w:szCs w:val="44"/>
        </w:rPr>
        <w:t>2018</w:t>
      </w:r>
      <w:r>
        <w:rPr>
          <w:rFonts w:hint="eastAsia" w:ascii="方正大标宋简体" w:hAnsi="方正大标宋简体" w:eastAsia="方正大标宋简体" w:cs="方正大标宋简体"/>
          <w:b w:val="0"/>
          <w:bCs/>
          <w:color w:val="000000"/>
          <w:sz w:val="44"/>
          <w:szCs w:val="44"/>
        </w:rPr>
        <w:t>年创建国家卫生</w:t>
      </w:r>
    </w:p>
    <w:p>
      <w:pPr>
        <w:spacing w:line="640" w:lineRule="exact"/>
        <w:jc w:val="center"/>
        <w:rPr>
          <w:rFonts w:ascii="方正大标宋简体" w:hAnsi="方正大标宋简体" w:eastAsia="方正大标宋简体" w:cs="方正大标宋简体"/>
          <w:b w:val="0"/>
          <w:bCs/>
          <w:color w:val="000000"/>
          <w:sz w:val="44"/>
          <w:szCs w:val="44"/>
        </w:rPr>
      </w:pPr>
      <w:r>
        <w:rPr>
          <w:rFonts w:hint="eastAsia" w:ascii="方正大标宋简体" w:hAnsi="方正大标宋简体" w:eastAsia="方正大标宋简体" w:cs="方正大标宋简体"/>
          <w:b w:val="0"/>
          <w:bCs/>
          <w:color w:val="000000"/>
          <w:sz w:val="44"/>
          <w:szCs w:val="44"/>
        </w:rPr>
        <w:t>城市工作实施方案》的通知</w:t>
      </w:r>
    </w:p>
    <w:p>
      <w:pPr>
        <w:spacing w:line="400" w:lineRule="exact"/>
        <w:rPr>
          <w:bCs/>
        </w:rPr>
      </w:pPr>
    </w:p>
    <w:p>
      <w:pPr>
        <w:rPr>
          <w:rFonts w:ascii="仿宋_GB2312" w:eastAsia="仿宋_GB2312"/>
          <w:bCs/>
          <w:sz w:val="32"/>
          <w:szCs w:val="32"/>
        </w:rPr>
      </w:pPr>
      <w:r>
        <w:rPr>
          <w:rFonts w:hint="eastAsia" w:ascii="仿宋_GB2312" w:eastAsia="仿宋_GB2312"/>
          <w:bCs/>
          <w:sz w:val="32"/>
          <w:szCs w:val="32"/>
          <w:lang w:val="en-US" w:eastAsia="zh-CN"/>
        </w:rPr>
        <w:t>各管区、</w:t>
      </w:r>
      <w:r>
        <w:rPr>
          <w:rFonts w:hint="eastAsia" w:ascii="仿宋_GB2312" w:eastAsia="仿宋_GB2312"/>
          <w:bCs/>
          <w:sz w:val="32"/>
          <w:szCs w:val="32"/>
        </w:rPr>
        <w:t>各部门、各村（居）：</w:t>
      </w:r>
    </w:p>
    <w:p>
      <w:pPr>
        <w:ind w:firstLine="640" w:firstLineChars="200"/>
        <w:rPr>
          <w:rFonts w:ascii="仿宋_GB2312" w:eastAsia="仿宋_GB2312"/>
          <w:bCs/>
          <w:sz w:val="32"/>
          <w:szCs w:val="32"/>
        </w:rPr>
      </w:pPr>
      <w:r>
        <w:rPr>
          <w:rFonts w:hint="eastAsia" w:ascii="仿宋_GB2312" w:eastAsia="仿宋_GB2312"/>
          <w:bCs/>
          <w:sz w:val="32"/>
          <w:szCs w:val="32"/>
        </w:rPr>
        <w:t>现将《山城街道</w:t>
      </w:r>
      <w:r>
        <w:rPr>
          <w:rFonts w:ascii="仿宋_GB2312" w:eastAsia="仿宋_GB2312"/>
          <w:bCs/>
          <w:sz w:val="32"/>
          <w:szCs w:val="32"/>
        </w:rPr>
        <w:t>2018</w:t>
      </w:r>
      <w:r>
        <w:rPr>
          <w:rFonts w:hint="eastAsia" w:ascii="仿宋_GB2312" w:eastAsia="仿宋_GB2312"/>
          <w:bCs/>
          <w:sz w:val="32"/>
          <w:szCs w:val="32"/>
        </w:rPr>
        <w:t>年创建国家卫生城市工作实施方案》印发给你们，</w:t>
      </w:r>
      <w:r>
        <w:rPr>
          <w:rFonts w:hint="eastAsia" w:ascii="仿宋_GB2312" w:eastAsia="仿宋_GB2312"/>
          <w:bCs/>
          <w:sz w:val="32"/>
          <w:szCs w:val="32"/>
          <w:lang w:val="en-US" w:eastAsia="zh-CN"/>
        </w:rPr>
        <w:t>望</w:t>
      </w:r>
      <w:r>
        <w:rPr>
          <w:rFonts w:hint="eastAsia" w:ascii="仿宋_GB2312" w:eastAsia="仿宋_GB2312"/>
          <w:bCs/>
          <w:sz w:val="32"/>
          <w:szCs w:val="32"/>
        </w:rPr>
        <w:t>认真</w:t>
      </w:r>
      <w:r>
        <w:rPr>
          <w:rFonts w:hint="eastAsia" w:ascii="仿宋_GB2312" w:eastAsia="仿宋_GB2312"/>
          <w:bCs/>
          <w:sz w:val="32"/>
          <w:szCs w:val="32"/>
          <w:lang w:val="en-US" w:eastAsia="zh-CN"/>
        </w:rPr>
        <w:t>贯彻</w:t>
      </w:r>
      <w:r>
        <w:rPr>
          <w:rFonts w:hint="eastAsia" w:ascii="仿宋_GB2312" w:eastAsia="仿宋_GB2312"/>
          <w:bCs/>
          <w:sz w:val="32"/>
          <w:szCs w:val="32"/>
        </w:rPr>
        <w:t>执行。</w:t>
      </w:r>
    </w:p>
    <w:p>
      <w:pPr>
        <w:ind w:firstLine="640" w:firstLineChars="200"/>
        <w:rPr>
          <w:rFonts w:ascii="仿宋_GB2312" w:eastAsia="仿宋_GB2312"/>
          <w:bCs/>
          <w:sz w:val="32"/>
          <w:szCs w:val="32"/>
        </w:rPr>
      </w:pPr>
    </w:p>
    <w:p>
      <w:pPr>
        <w:shd w:val="solid" w:color="FFFFFF" w:fill="auto"/>
        <w:autoSpaceDN w:val="0"/>
        <w:spacing w:line="56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p>
    <w:p>
      <w:pPr>
        <w:ind w:firstLine="3792" w:firstLineChars="1185"/>
        <w:jc w:val="center"/>
        <w:rPr>
          <w:rFonts w:hint="eastAsia" w:ascii="仿宋_GB2312" w:eastAsia="仿宋_GB2312"/>
          <w:bCs/>
          <w:sz w:val="32"/>
          <w:szCs w:val="32"/>
        </w:rPr>
      </w:pPr>
    </w:p>
    <w:p>
      <w:pPr>
        <w:ind w:firstLine="3792" w:firstLineChars="1185"/>
        <w:jc w:val="center"/>
        <w:rPr>
          <w:rFonts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山城街道办事处</w:t>
      </w:r>
    </w:p>
    <w:p>
      <w:pPr>
        <w:ind w:firstLine="2560" w:firstLineChars="800"/>
        <w:rPr>
          <w:rFonts w:ascii="仿宋_GB2312" w:eastAsia="仿宋_GB2312"/>
          <w:bCs/>
          <w:sz w:val="32"/>
          <w:szCs w:val="32"/>
        </w:rPr>
      </w:pPr>
      <w:r>
        <w:rPr>
          <w:rFonts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ascii="仿宋_GB2312" w:eastAsia="仿宋_GB2312"/>
          <w:bCs/>
          <w:sz w:val="32"/>
          <w:szCs w:val="32"/>
        </w:rPr>
        <w:t xml:space="preserve"> 2018</w:t>
      </w:r>
      <w:r>
        <w:rPr>
          <w:rFonts w:hint="eastAsia" w:ascii="仿宋_GB2312" w:eastAsia="仿宋_GB2312"/>
          <w:bCs/>
          <w:sz w:val="32"/>
          <w:szCs w:val="32"/>
        </w:rPr>
        <w:t>年</w:t>
      </w:r>
      <w:r>
        <w:rPr>
          <w:rFonts w:ascii="仿宋_GB2312" w:eastAsia="仿宋_GB2312"/>
          <w:bCs/>
          <w:sz w:val="32"/>
          <w:szCs w:val="32"/>
        </w:rPr>
        <w:t>3</w:t>
      </w:r>
      <w:r>
        <w:rPr>
          <w:rFonts w:hint="eastAsia" w:ascii="仿宋_GB2312" w:eastAsia="仿宋_GB2312"/>
          <w:bCs/>
          <w:sz w:val="32"/>
          <w:szCs w:val="32"/>
        </w:rPr>
        <w:t>月</w:t>
      </w:r>
      <w:r>
        <w:rPr>
          <w:rFonts w:hint="eastAsia" w:ascii="仿宋_GB2312" w:eastAsia="仿宋_GB2312"/>
          <w:bCs/>
          <w:sz w:val="32"/>
          <w:szCs w:val="32"/>
          <w:lang w:val="en-US" w:eastAsia="zh-CN"/>
        </w:rPr>
        <w:t>10</w:t>
      </w:r>
      <w:r>
        <w:rPr>
          <w:rFonts w:hint="eastAsia" w:ascii="仿宋_GB2312" w:eastAsia="仿宋_GB2312"/>
          <w:bCs/>
          <w:sz w:val="32"/>
          <w:szCs w:val="32"/>
        </w:rPr>
        <w:t>日</w:t>
      </w:r>
    </w:p>
    <w:p>
      <w:pPr>
        <w:spacing w:line="660" w:lineRule="exact"/>
        <w:jc w:val="center"/>
        <w:rPr>
          <w:rFonts w:ascii="方正大标宋简体" w:hAnsi="方正大标宋简体" w:eastAsia="方正大标宋简体" w:cs="方正大标宋简体"/>
          <w:bCs/>
          <w:spacing w:val="-20"/>
          <w:sz w:val="44"/>
          <w:szCs w:val="44"/>
        </w:rPr>
      </w:pPr>
    </w:p>
    <w:p>
      <w:pPr>
        <w:spacing w:line="660" w:lineRule="exact"/>
        <w:jc w:val="both"/>
        <w:rPr>
          <w:rFonts w:ascii="方正大标宋简体" w:hAnsi="方正大标宋简体" w:eastAsia="方正大标宋简体" w:cs="方正大标宋简体"/>
          <w:bCs/>
          <w:spacing w:val="-20"/>
          <w:sz w:val="44"/>
          <w:szCs w:val="44"/>
        </w:rPr>
      </w:pPr>
    </w:p>
    <w:p>
      <w:pPr>
        <w:spacing w:line="660" w:lineRule="exact"/>
        <w:jc w:val="center"/>
        <w:rPr>
          <w:rFonts w:hint="eastAsia" w:ascii="方正大标宋简体" w:hAnsi="方正大标宋简体" w:eastAsia="方正大标宋简体" w:cs="方正大标宋简体"/>
          <w:bCs/>
          <w:spacing w:val="-20"/>
          <w:sz w:val="44"/>
          <w:szCs w:val="44"/>
        </w:rPr>
        <w:sectPr>
          <w:footerReference r:id="rId3" w:type="default"/>
          <w:pgSz w:w="11906" w:h="16838"/>
          <w:pgMar w:top="1701" w:right="1440" w:bottom="1247" w:left="1417" w:header="851" w:footer="1134" w:gutter="0"/>
          <w:paperSrc/>
          <w:cols w:space="720" w:num="1"/>
          <w:rtlGutter w:val="0"/>
          <w:docGrid w:type="lines" w:linePitch="312" w:charSpace="0"/>
        </w:sectPr>
      </w:pPr>
    </w:p>
    <w:p>
      <w:pPr>
        <w:spacing w:line="660" w:lineRule="exact"/>
        <w:jc w:val="center"/>
        <w:rPr>
          <w:rFonts w:ascii="方正大标宋简体" w:hAnsi="方正大标宋简体" w:eastAsia="方正大标宋简体" w:cs="方正大标宋简体"/>
          <w:bCs/>
          <w:spacing w:val="-20"/>
          <w:sz w:val="44"/>
          <w:szCs w:val="44"/>
        </w:rPr>
      </w:pPr>
      <w:r>
        <w:rPr>
          <w:rFonts w:hint="eastAsia" w:ascii="方正大标宋简体" w:hAnsi="方正大标宋简体" w:eastAsia="方正大标宋简体" w:cs="方正大标宋简体"/>
          <w:bCs/>
          <w:spacing w:val="-20"/>
          <w:sz w:val="44"/>
          <w:szCs w:val="44"/>
        </w:rPr>
        <w:t>山城街道</w:t>
      </w:r>
      <w:r>
        <w:rPr>
          <w:rFonts w:ascii="方正大标宋简体" w:hAnsi="方正大标宋简体" w:eastAsia="方正大标宋简体" w:cs="方正大标宋简体"/>
          <w:bCs/>
          <w:spacing w:val="-20"/>
          <w:sz w:val="44"/>
          <w:szCs w:val="44"/>
        </w:rPr>
        <w:t>2018</w:t>
      </w:r>
      <w:r>
        <w:rPr>
          <w:rFonts w:hint="eastAsia" w:ascii="方正大标宋简体" w:hAnsi="方正大标宋简体" w:eastAsia="方正大标宋简体" w:cs="方正大标宋简体"/>
          <w:bCs/>
          <w:spacing w:val="-20"/>
          <w:sz w:val="44"/>
          <w:szCs w:val="44"/>
        </w:rPr>
        <w:t>年创建国家卫生城市工作实施方案</w:t>
      </w:r>
    </w:p>
    <w:p>
      <w:pPr>
        <w:spacing w:line="400" w:lineRule="exact"/>
        <w:ind w:firstLine="643" w:firstLineChars="200"/>
        <w:rPr>
          <w:rFonts w:ascii="仿宋_GB2312" w:eastAsia="仿宋_GB2312"/>
          <w:b/>
          <w:sz w:val="32"/>
          <w:szCs w:val="32"/>
        </w:rPr>
      </w:pP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创建国家卫生城市是促进城市全面发展，增强城市综合竞争力，提高群众生活水平的一项重要举措。我街道自开展创建国家卫生城市工作（以下简称“创卫工作”）以来，经过</w:t>
      </w:r>
      <w:r>
        <w:rPr>
          <w:rFonts w:hint="eastAsia" w:ascii="仿宋_GB2312" w:eastAsia="仿宋_GB2312"/>
          <w:bCs/>
          <w:sz w:val="32"/>
          <w:szCs w:val="32"/>
          <w:lang w:val="en-US" w:eastAsia="zh-CN"/>
        </w:rPr>
        <w:t>街道</w:t>
      </w:r>
      <w:r>
        <w:rPr>
          <w:rFonts w:hint="eastAsia" w:ascii="仿宋_GB2312" w:eastAsia="仿宋_GB2312"/>
          <w:bCs/>
          <w:sz w:val="32"/>
          <w:szCs w:val="32"/>
        </w:rPr>
        <w:t>上下的共同努力，创卫工作取得了明显成效。为促进创卫工作更加精细化、专业化，落实城市管理长效机制，确保实现创卫工作目标，提高城市生态质量和整体卫生水平，根据《国家卫生城市标准》，结合当前工作实际，制定本方案。</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一、指导思想</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以习近平新时代中国特色社会主义思想为指导，全面贯彻党的十九大会议精神，认真落实市、区创建国家卫生城市系列会议精神，以创建国家卫生城市为载体，提升城市品位，优化人居环境，提高市民素质，改善投资环境，</w:t>
      </w:r>
      <w:r>
        <w:rPr>
          <w:rFonts w:hint="eastAsia" w:ascii="仿宋_GB2312" w:eastAsia="仿宋_GB2312"/>
          <w:bCs/>
          <w:sz w:val="32"/>
          <w:szCs w:val="32"/>
          <w:lang w:val="en-US" w:eastAsia="zh-CN"/>
        </w:rPr>
        <w:t>为实现市委、市政府提出的2018年创成国家卫生城市做贡献</w:t>
      </w:r>
      <w:r>
        <w:rPr>
          <w:rFonts w:hint="eastAsia" w:ascii="仿宋_GB2312" w:eastAsia="仿宋_GB2312"/>
          <w:bCs/>
          <w:sz w:val="32"/>
          <w:szCs w:val="32"/>
        </w:rPr>
        <w:t>。</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二、工作目标</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按照“为民创卫、依法创卫、科学创卫、人人创卫”的理念，坚持“统一领导、属地管理、网格负责、以奖代补”的工作原则和</w:t>
      </w:r>
      <w:r>
        <w:rPr>
          <w:rFonts w:hint="eastAsia" w:ascii="仿宋_GB2312" w:hAnsi="仿宋_GB2312" w:eastAsia="仿宋_GB2312" w:cs="仿宋_GB2312"/>
          <w:kern w:val="0"/>
          <w:sz w:val="32"/>
          <w:szCs w:val="32"/>
        </w:rPr>
        <w:t>“以人为本、疏堵结合、严格执法、精细管理、务求长效”的创建方略，</w:t>
      </w:r>
      <w:r>
        <w:rPr>
          <w:rFonts w:hint="eastAsia" w:ascii="仿宋_GB2312" w:eastAsia="仿宋_GB2312"/>
          <w:bCs/>
          <w:sz w:val="32"/>
          <w:szCs w:val="32"/>
        </w:rPr>
        <w:t>动员全街道社会各界和人民群众，巩固和发展国家卫生城市创建成果，进一步优化生产生活环境，满足群众日益增长的卫生需求；着眼打基础、治难点、抓长效，集中力量解决“脏、乱、差”和公共卫生问题，使全街道的城市基础设施进一步完善，城市卫生管理水平有明显提高，居民得到最大实惠。通过街道上下努力，力争在</w:t>
      </w:r>
      <w:r>
        <w:rPr>
          <w:rFonts w:ascii="仿宋_GB2312" w:eastAsia="仿宋_GB2312"/>
          <w:bCs/>
          <w:sz w:val="32"/>
          <w:szCs w:val="32"/>
        </w:rPr>
        <w:t>2018</w:t>
      </w:r>
      <w:r>
        <w:rPr>
          <w:rFonts w:hint="eastAsia" w:ascii="仿宋_GB2312" w:eastAsia="仿宋_GB2312"/>
          <w:bCs/>
          <w:sz w:val="32"/>
          <w:szCs w:val="32"/>
        </w:rPr>
        <w:t>年全面达到国家卫生城市标准要求，</w:t>
      </w:r>
      <w:r>
        <w:rPr>
          <w:rFonts w:hint="eastAsia" w:ascii="仿宋_GB2312" w:eastAsia="仿宋_GB2312"/>
          <w:bCs/>
          <w:sz w:val="32"/>
          <w:szCs w:val="32"/>
          <w:lang w:val="en-US" w:eastAsia="zh-CN"/>
        </w:rPr>
        <w:t>以优异成绩</w:t>
      </w:r>
      <w:r>
        <w:rPr>
          <w:rFonts w:hint="eastAsia" w:ascii="仿宋_GB2312" w:eastAsia="仿宋_GB2312"/>
          <w:bCs/>
          <w:sz w:val="32"/>
          <w:szCs w:val="32"/>
        </w:rPr>
        <w:t>通过国家卫生城市评审。</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三、主要创卫工作任务指标</w:t>
      </w:r>
    </w:p>
    <w:p>
      <w:pPr>
        <w:spacing w:line="560" w:lineRule="exact"/>
        <w:ind w:firstLine="640" w:firstLineChars="200"/>
        <w:rPr>
          <w:rFonts w:ascii="楷体_GB2312" w:eastAsia="楷体_GB2312"/>
          <w:bCs/>
          <w:sz w:val="32"/>
          <w:szCs w:val="32"/>
        </w:rPr>
      </w:pPr>
      <w:r>
        <w:rPr>
          <w:rFonts w:ascii="仿宋_GB2312" w:eastAsia="仿宋_GB2312"/>
          <w:bCs/>
          <w:sz w:val="32"/>
          <w:szCs w:val="32"/>
        </w:rPr>
        <w:t>2018</w:t>
      </w:r>
      <w:r>
        <w:rPr>
          <w:rFonts w:hint="eastAsia" w:ascii="仿宋_GB2312" w:eastAsia="仿宋_GB2312"/>
          <w:bCs/>
          <w:sz w:val="32"/>
          <w:szCs w:val="32"/>
        </w:rPr>
        <w:t>年，主要围绕</w:t>
      </w:r>
      <w:r>
        <w:rPr>
          <w:rFonts w:ascii="仿宋_GB2312" w:eastAsia="仿宋_GB2312"/>
          <w:bCs/>
          <w:sz w:val="32"/>
          <w:szCs w:val="32"/>
        </w:rPr>
        <w:t>2014</w:t>
      </w:r>
      <w:r>
        <w:rPr>
          <w:rFonts w:hint="eastAsia" w:ascii="仿宋_GB2312" w:eastAsia="仿宋_GB2312"/>
          <w:bCs/>
          <w:sz w:val="32"/>
          <w:szCs w:val="32"/>
        </w:rPr>
        <w:t>年版《国家卫生城市标准》（以下简称《标准》）</w:t>
      </w:r>
      <w:r>
        <w:rPr>
          <w:rFonts w:ascii="仿宋_GB2312" w:eastAsia="仿宋_GB2312"/>
          <w:bCs/>
          <w:sz w:val="32"/>
          <w:szCs w:val="32"/>
        </w:rPr>
        <w:t>8</w:t>
      </w:r>
      <w:r>
        <w:rPr>
          <w:rFonts w:hint="eastAsia" w:ascii="仿宋_GB2312" w:eastAsia="仿宋_GB2312"/>
          <w:bCs/>
          <w:sz w:val="32"/>
          <w:szCs w:val="32"/>
        </w:rPr>
        <w:t>项指标</w:t>
      </w:r>
      <w:r>
        <w:rPr>
          <w:rFonts w:ascii="仿宋_GB2312" w:eastAsia="仿宋_GB2312"/>
          <w:bCs/>
          <w:sz w:val="32"/>
          <w:szCs w:val="32"/>
        </w:rPr>
        <w:t>40</w:t>
      </w:r>
      <w:r>
        <w:rPr>
          <w:rFonts w:hint="eastAsia" w:ascii="仿宋_GB2312" w:eastAsia="仿宋_GB2312"/>
          <w:bCs/>
          <w:sz w:val="32"/>
          <w:szCs w:val="32"/>
        </w:rPr>
        <w:t>个子项，申报国家卫生城市必备</w:t>
      </w:r>
      <w:r>
        <w:rPr>
          <w:rFonts w:ascii="仿宋_GB2312" w:eastAsia="仿宋_GB2312"/>
          <w:bCs/>
          <w:sz w:val="32"/>
          <w:szCs w:val="32"/>
        </w:rPr>
        <w:t>10</w:t>
      </w:r>
      <w:r>
        <w:rPr>
          <w:rFonts w:hint="eastAsia" w:ascii="仿宋_GB2312" w:eastAsia="仿宋_GB2312"/>
          <w:bCs/>
          <w:sz w:val="32"/>
          <w:szCs w:val="32"/>
        </w:rPr>
        <w:t>项条件</w:t>
      </w:r>
      <w:r>
        <w:rPr>
          <w:rFonts w:hint="eastAsia" w:ascii="仿宋_GB2312" w:eastAsia="仿宋_GB2312"/>
          <w:bCs/>
          <w:sz w:val="32"/>
          <w:szCs w:val="32"/>
          <w:lang w:eastAsia="zh-CN"/>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、城市生活垃圾及粪便无害化处理率分别≥</w:t>
      </w:r>
      <w:r>
        <w:rPr>
          <w:rFonts w:ascii="仿宋_GB2312" w:eastAsia="仿宋_GB2312"/>
          <w:bCs/>
          <w:sz w:val="32"/>
          <w:szCs w:val="32"/>
        </w:rPr>
        <w:t>90%</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、城市生活污水集中处理率≥</w:t>
      </w:r>
      <w:r>
        <w:rPr>
          <w:rFonts w:ascii="仿宋_GB2312" w:eastAsia="仿宋_GB2312"/>
          <w:bCs/>
          <w:sz w:val="32"/>
          <w:szCs w:val="32"/>
        </w:rPr>
        <w:t>85%</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、建成区绿化覆盖率≥</w:t>
      </w:r>
      <w:r>
        <w:rPr>
          <w:rFonts w:ascii="仿宋_GB2312" w:eastAsia="仿宋_GB2312"/>
          <w:bCs/>
          <w:sz w:val="32"/>
          <w:szCs w:val="32"/>
        </w:rPr>
        <w:t>36%</w:t>
      </w:r>
      <w:r>
        <w:rPr>
          <w:rFonts w:hint="eastAsia" w:ascii="仿宋_GB2312" w:eastAsia="仿宋_GB2312"/>
          <w:bCs/>
          <w:sz w:val="32"/>
          <w:szCs w:val="32"/>
        </w:rPr>
        <w:t>，绿地率≥</w:t>
      </w:r>
      <w:r>
        <w:rPr>
          <w:rFonts w:ascii="仿宋_GB2312" w:eastAsia="仿宋_GB2312"/>
          <w:bCs/>
          <w:sz w:val="32"/>
          <w:szCs w:val="32"/>
        </w:rPr>
        <w:t>31%</w:t>
      </w:r>
      <w:r>
        <w:rPr>
          <w:rFonts w:hint="eastAsia" w:ascii="仿宋_GB2312" w:eastAsia="仿宋_GB2312"/>
          <w:bCs/>
          <w:sz w:val="32"/>
          <w:szCs w:val="32"/>
        </w:rPr>
        <w:t>，人均公共绿地面积≥</w:t>
      </w:r>
      <w:r>
        <w:rPr>
          <w:rFonts w:ascii="仿宋_GB2312" w:eastAsia="仿宋_GB2312"/>
          <w:bCs/>
          <w:sz w:val="32"/>
          <w:szCs w:val="32"/>
        </w:rPr>
        <w:t>8.5</w:t>
      </w:r>
      <w:r>
        <w:rPr>
          <w:rFonts w:hint="eastAsia" w:ascii="仿宋_GB2312" w:eastAsia="仿宋_GB2312"/>
          <w:bCs/>
          <w:sz w:val="32"/>
          <w:szCs w:val="32"/>
        </w:rPr>
        <w:t>平方米。</w:t>
      </w:r>
    </w:p>
    <w:p>
      <w:pPr>
        <w:spacing w:line="560" w:lineRule="exact"/>
        <w:ind w:firstLine="640" w:firstLineChars="200"/>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、贯彻落实《中华人民共和国大气污染防治法》，环境空气质量指数</w:t>
      </w:r>
      <w:r>
        <w:rPr>
          <w:rFonts w:ascii="仿宋_GB2312" w:eastAsia="仿宋_GB2312"/>
          <w:bCs/>
          <w:sz w:val="32"/>
          <w:szCs w:val="32"/>
        </w:rPr>
        <w:t>(AQI)</w:t>
      </w:r>
      <w:r>
        <w:rPr>
          <w:rFonts w:hint="eastAsia" w:ascii="仿宋_GB2312" w:eastAsia="仿宋_GB2312"/>
          <w:bCs/>
          <w:sz w:val="32"/>
          <w:szCs w:val="32"/>
        </w:rPr>
        <w:t>或空气污染指数（</w:t>
      </w:r>
      <w:r>
        <w:rPr>
          <w:rFonts w:ascii="仿宋_GB2312" w:eastAsia="仿宋_GB2312"/>
          <w:bCs/>
          <w:sz w:val="32"/>
          <w:szCs w:val="32"/>
        </w:rPr>
        <w:t>API</w:t>
      </w:r>
      <w:r>
        <w:rPr>
          <w:rFonts w:hint="eastAsia" w:ascii="仿宋_GB2312" w:eastAsia="仿宋_GB2312"/>
          <w:bCs/>
          <w:sz w:val="32"/>
          <w:szCs w:val="32"/>
        </w:rPr>
        <w:t>）不超过</w:t>
      </w:r>
      <w:r>
        <w:rPr>
          <w:rFonts w:ascii="仿宋_GB2312" w:eastAsia="仿宋_GB2312"/>
          <w:bCs/>
          <w:sz w:val="32"/>
          <w:szCs w:val="32"/>
        </w:rPr>
        <w:t>100</w:t>
      </w:r>
      <w:r>
        <w:rPr>
          <w:rFonts w:hint="eastAsia" w:ascii="仿宋_GB2312" w:eastAsia="仿宋_GB2312"/>
          <w:bCs/>
          <w:sz w:val="32"/>
          <w:szCs w:val="32"/>
        </w:rPr>
        <w:t>的天数≥</w:t>
      </w:r>
      <w:r>
        <w:rPr>
          <w:rFonts w:ascii="仿宋_GB2312" w:eastAsia="仿宋_GB2312"/>
          <w:bCs/>
          <w:sz w:val="32"/>
          <w:szCs w:val="32"/>
        </w:rPr>
        <w:t>300</w:t>
      </w:r>
      <w:r>
        <w:rPr>
          <w:rFonts w:hint="eastAsia" w:ascii="仿宋_GB2312" w:eastAsia="仿宋_GB2312"/>
          <w:bCs/>
          <w:sz w:val="32"/>
          <w:szCs w:val="32"/>
        </w:rPr>
        <w:t>天，环境空气主要污染物年均值达到国家《环境空气质量标准》二级标准。贯彻落实《秸秆禁烧和综合利用管理办法》，秸秆综合利用率达到</w:t>
      </w:r>
      <w:r>
        <w:rPr>
          <w:rFonts w:ascii="仿宋_GB2312" w:eastAsia="仿宋_GB2312"/>
          <w:bCs/>
          <w:sz w:val="32"/>
          <w:szCs w:val="32"/>
        </w:rPr>
        <w:t>100%</w:t>
      </w:r>
      <w:r>
        <w:rPr>
          <w:rFonts w:hint="eastAsia" w:ascii="仿宋_GB2312" w:eastAsia="仿宋_GB2312"/>
          <w:bCs/>
          <w:sz w:val="32"/>
          <w:szCs w:val="32"/>
        </w:rPr>
        <w:t>，杜绝秸秆焚烧现象。区域环境噪声平均值≤</w:t>
      </w:r>
      <w:r>
        <w:rPr>
          <w:rFonts w:ascii="仿宋_GB2312" w:eastAsia="仿宋_GB2312"/>
          <w:bCs/>
          <w:sz w:val="32"/>
          <w:szCs w:val="32"/>
        </w:rPr>
        <w:t>60</w:t>
      </w:r>
      <w:r>
        <w:rPr>
          <w:rFonts w:hint="eastAsia" w:ascii="仿宋_GB2312" w:eastAsia="仿宋_GB2312"/>
          <w:bCs/>
          <w:sz w:val="32"/>
          <w:szCs w:val="32"/>
        </w:rPr>
        <w:t>分贝。</w:t>
      </w:r>
    </w:p>
    <w:p>
      <w:pPr>
        <w:spacing w:line="560" w:lineRule="exact"/>
        <w:ind w:firstLine="640" w:firstLineChars="200"/>
        <w:rPr>
          <w:rFonts w:ascii="仿宋_GB2312" w:eastAsia="仿宋_GB2312"/>
          <w:bCs/>
          <w:sz w:val="32"/>
          <w:szCs w:val="32"/>
        </w:rPr>
      </w:pPr>
      <w:r>
        <w:rPr>
          <w:rFonts w:ascii="仿宋_GB2312" w:eastAsia="仿宋_GB2312"/>
          <w:bCs/>
          <w:sz w:val="32"/>
          <w:szCs w:val="32"/>
        </w:rPr>
        <w:t>5</w:t>
      </w:r>
      <w:r>
        <w:rPr>
          <w:rFonts w:hint="eastAsia" w:ascii="仿宋_GB2312" w:eastAsia="仿宋_GB2312"/>
          <w:bCs/>
          <w:sz w:val="32"/>
          <w:szCs w:val="32"/>
        </w:rPr>
        <w:t>、通过综合防制</w:t>
      </w:r>
      <w:r>
        <w:rPr>
          <w:rFonts w:ascii="仿宋_GB2312" w:eastAsia="仿宋_GB2312"/>
          <w:bCs/>
          <w:sz w:val="32"/>
          <w:szCs w:val="32"/>
        </w:rPr>
        <w:t xml:space="preserve">, </w:t>
      </w:r>
      <w:r>
        <w:rPr>
          <w:rFonts w:hint="eastAsia" w:ascii="仿宋_GB2312" w:eastAsia="仿宋_GB2312"/>
          <w:bCs/>
          <w:sz w:val="32"/>
          <w:szCs w:val="32"/>
        </w:rPr>
        <w:t>鼠、蚊、蝇、蟑螂等病媒生物得到有效控制，有三项达到国家规定的标准，另一项不超过国家标准的三倍。</w:t>
      </w:r>
    </w:p>
    <w:p>
      <w:pPr>
        <w:spacing w:line="560" w:lineRule="exact"/>
        <w:ind w:firstLine="640" w:firstLineChars="200"/>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、有传达或转发市级爱国卫生工作的管理法规或规范性文件。</w:t>
      </w:r>
    </w:p>
    <w:p>
      <w:pPr>
        <w:spacing w:line="560" w:lineRule="exact"/>
        <w:ind w:firstLine="640" w:firstLineChars="200"/>
        <w:rPr>
          <w:rFonts w:ascii="仿宋_GB2312" w:eastAsia="仿宋_GB2312"/>
          <w:bCs/>
          <w:sz w:val="32"/>
          <w:szCs w:val="32"/>
        </w:rPr>
      </w:pPr>
      <w:r>
        <w:rPr>
          <w:rFonts w:ascii="仿宋_GB2312" w:eastAsia="仿宋_GB2312"/>
          <w:bCs/>
          <w:sz w:val="32"/>
          <w:szCs w:val="32"/>
        </w:rPr>
        <w:t>7</w:t>
      </w:r>
      <w:r>
        <w:rPr>
          <w:rFonts w:hint="eastAsia" w:ascii="仿宋_GB2312" w:eastAsia="仿宋_GB2312"/>
          <w:bCs/>
          <w:sz w:val="32"/>
          <w:szCs w:val="32"/>
        </w:rPr>
        <w:t>、城市建成区无烟草广告。</w:t>
      </w:r>
    </w:p>
    <w:p>
      <w:pPr>
        <w:spacing w:line="560" w:lineRule="exact"/>
        <w:ind w:firstLine="640" w:firstLineChars="200"/>
        <w:rPr>
          <w:rFonts w:ascii="仿宋_GB2312" w:eastAsia="仿宋_GB2312"/>
          <w:bCs/>
          <w:sz w:val="32"/>
          <w:szCs w:val="32"/>
        </w:rPr>
      </w:pPr>
      <w:r>
        <w:rPr>
          <w:rFonts w:ascii="仿宋_GB2312" w:eastAsia="仿宋_GB2312"/>
          <w:bCs/>
          <w:sz w:val="32"/>
          <w:szCs w:val="32"/>
        </w:rPr>
        <w:t>8</w:t>
      </w:r>
      <w:r>
        <w:rPr>
          <w:rFonts w:hint="eastAsia" w:ascii="仿宋_GB2312" w:eastAsia="仿宋_GB2312"/>
          <w:bCs/>
          <w:sz w:val="32"/>
          <w:szCs w:val="32"/>
        </w:rPr>
        <w:t>、连续三年无重大食品安全事故发生。</w:t>
      </w:r>
    </w:p>
    <w:p>
      <w:pPr>
        <w:spacing w:line="560" w:lineRule="exact"/>
        <w:ind w:firstLine="640" w:firstLineChars="200"/>
        <w:rPr>
          <w:rFonts w:ascii="仿宋_GB2312" w:eastAsia="仿宋_GB2312"/>
          <w:bCs/>
          <w:sz w:val="32"/>
          <w:szCs w:val="32"/>
        </w:rPr>
      </w:pPr>
      <w:r>
        <w:rPr>
          <w:rFonts w:ascii="仿宋_GB2312" w:eastAsia="仿宋_GB2312"/>
          <w:bCs/>
          <w:sz w:val="32"/>
          <w:szCs w:val="32"/>
        </w:rPr>
        <w:t>9</w:t>
      </w:r>
      <w:r>
        <w:rPr>
          <w:rFonts w:hint="eastAsia" w:ascii="仿宋_GB2312" w:eastAsia="仿宋_GB2312"/>
          <w:bCs/>
          <w:sz w:val="32"/>
          <w:szCs w:val="32"/>
        </w:rPr>
        <w:t>、近两年没有因防控措施不力导致甲、乙类传染病暴发流行。</w:t>
      </w:r>
    </w:p>
    <w:p>
      <w:pPr>
        <w:spacing w:line="560" w:lineRule="exact"/>
        <w:ind w:firstLine="640" w:firstLineChars="200"/>
        <w:rPr>
          <w:rFonts w:ascii="仿宋_GB2312" w:eastAsia="仿宋_GB2312"/>
          <w:bCs/>
          <w:sz w:val="32"/>
          <w:szCs w:val="32"/>
        </w:rPr>
      </w:pPr>
      <w:r>
        <w:rPr>
          <w:rFonts w:ascii="仿宋_GB2312" w:eastAsia="仿宋_GB2312"/>
          <w:bCs/>
          <w:sz w:val="32"/>
          <w:szCs w:val="32"/>
        </w:rPr>
        <w:t>10</w:t>
      </w:r>
      <w:r>
        <w:rPr>
          <w:rFonts w:hint="eastAsia" w:ascii="仿宋_GB2312" w:eastAsia="仿宋_GB2312"/>
          <w:bCs/>
          <w:sz w:val="32"/>
          <w:szCs w:val="32"/>
        </w:rPr>
        <w:t>、群众对全区卫生状况满意率≥</w:t>
      </w:r>
      <w:r>
        <w:rPr>
          <w:rFonts w:ascii="仿宋_GB2312" w:eastAsia="仿宋_GB2312"/>
          <w:bCs/>
          <w:sz w:val="32"/>
          <w:szCs w:val="32"/>
        </w:rPr>
        <w:t>90%</w:t>
      </w:r>
      <w:r>
        <w:rPr>
          <w:rFonts w:hint="eastAsia" w:ascii="仿宋_GB2312" w:eastAsia="仿宋_GB2312"/>
          <w:bCs/>
          <w:sz w:val="32"/>
          <w:szCs w:val="32"/>
        </w:rPr>
        <w:t>。</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四、实施步骤</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按照区委、区政府创卫工作的总体要求，通过在全街道范围开展广泛、深入的创建国家卫生城市活动，持续完善城市卫生管理长效运行机制，力争在</w:t>
      </w:r>
      <w:r>
        <w:rPr>
          <w:rFonts w:ascii="仿宋_GB2312" w:eastAsia="仿宋_GB2312"/>
          <w:bCs/>
          <w:sz w:val="32"/>
          <w:szCs w:val="32"/>
        </w:rPr>
        <w:t>2018</w:t>
      </w:r>
      <w:r>
        <w:rPr>
          <w:rFonts w:hint="eastAsia" w:ascii="仿宋_GB2312" w:eastAsia="仿宋_GB2312"/>
          <w:bCs/>
          <w:sz w:val="32"/>
          <w:szCs w:val="32"/>
        </w:rPr>
        <w:t>年通过国家卫生城市评审。工作实施步骤如下：</w:t>
      </w:r>
    </w:p>
    <w:p>
      <w:pPr>
        <w:spacing w:line="560" w:lineRule="exact"/>
        <w:ind w:firstLine="640" w:firstLineChars="200"/>
        <w:rPr>
          <w:rFonts w:ascii="楷体_GB2312" w:eastAsia="楷体_GB2312"/>
          <w:bCs/>
          <w:sz w:val="32"/>
          <w:szCs w:val="32"/>
        </w:rPr>
      </w:pPr>
      <w:r>
        <w:rPr>
          <w:rFonts w:ascii="楷体_GB2312" w:eastAsia="楷体_GB2312"/>
          <w:bCs/>
          <w:sz w:val="32"/>
          <w:szCs w:val="32"/>
        </w:rPr>
        <w:t>2018</w:t>
      </w:r>
      <w:r>
        <w:rPr>
          <w:rFonts w:hint="eastAsia" w:ascii="楷体_GB2312" w:eastAsia="楷体_GB2312"/>
          <w:bCs/>
          <w:sz w:val="32"/>
          <w:szCs w:val="32"/>
        </w:rPr>
        <w:t>年</w:t>
      </w:r>
      <w:r>
        <w:rPr>
          <w:rFonts w:hint="eastAsia" w:ascii="仿宋_GB2312" w:eastAsia="仿宋_GB2312"/>
          <w:bCs/>
          <w:sz w:val="32"/>
          <w:szCs w:val="32"/>
          <w:lang w:val="en-US" w:eastAsia="zh-CN"/>
        </w:rPr>
        <w:t>3</w:t>
      </w:r>
      <w:r>
        <w:rPr>
          <w:rFonts w:hint="eastAsia" w:ascii="仿宋_GB2312" w:eastAsia="仿宋_GB2312"/>
          <w:bCs/>
          <w:sz w:val="32"/>
          <w:szCs w:val="32"/>
        </w:rPr>
        <w:t>月份</w:t>
      </w:r>
      <w:r>
        <w:rPr>
          <w:rFonts w:hint="eastAsia" w:ascii="楷体_GB2312" w:eastAsia="楷体_GB2312"/>
          <w:bCs/>
          <w:sz w:val="32"/>
          <w:szCs w:val="32"/>
        </w:rPr>
        <w:t>：</w:t>
      </w:r>
    </w:p>
    <w:p>
      <w:pPr>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、召开</w:t>
      </w:r>
      <w:r>
        <w:rPr>
          <w:rFonts w:ascii="仿宋_GB2312" w:eastAsia="仿宋_GB2312"/>
          <w:bCs/>
          <w:sz w:val="32"/>
          <w:szCs w:val="32"/>
        </w:rPr>
        <w:t>2018</w:t>
      </w:r>
      <w:r>
        <w:rPr>
          <w:rFonts w:hint="eastAsia" w:ascii="仿宋_GB2312" w:eastAsia="仿宋_GB2312"/>
          <w:bCs/>
          <w:sz w:val="32"/>
          <w:szCs w:val="32"/>
        </w:rPr>
        <w:t>年度街道创卫工作工作会议。</w:t>
      </w:r>
    </w:p>
    <w:p>
      <w:pPr>
        <w:spacing w:line="560" w:lineRule="exact"/>
        <w:ind w:firstLine="640" w:firstLineChars="200"/>
        <w:rPr>
          <w:rFonts w:ascii="仿宋_GB2312" w:hAnsi="仿宋_GB2312" w:eastAsia="仿宋_GB2312" w:cs="仿宋_GB2312"/>
          <w:bCs/>
          <w:kern w:val="0"/>
          <w:sz w:val="32"/>
          <w:szCs w:val="32"/>
        </w:rPr>
      </w:pPr>
      <w:r>
        <w:rPr>
          <w:rFonts w:ascii="仿宋_GB2312" w:eastAsia="仿宋_GB2312"/>
          <w:bCs/>
          <w:sz w:val="32"/>
          <w:szCs w:val="32"/>
        </w:rPr>
        <w:t>2</w:t>
      </w:r>
      <w:r>
        <w:rPr>
          <w:rFonts w:hint="eastAsia" w:ascii="仿宋_GB2312" w:eastAsia="仿宋_GB2312"/>
          <w:bCs/>
          <w:sz w:val="32"/>
          <w:szCs w:val="32"/>
        </w:rPr>
        <w:t>、</w:t>
      </w:r>
      <w:r>
        <w:rPr>
          <w:rFonts w:hint="eastAsia" w:ascii="仿宋_GB2312" w:hAnsi="仿宋_GB2312" w:eastAsia="仿宋_GB2312" w:cs="仿宋_GB2312"/>
          <w:bCs/>
          <w:kern w:val="0"/>
          <w:sz w:val="32"/>
          <w:szCs w:val="32"/>
        </w:rPr>
        <w:t>在全</w:t>
      </w:r>
      <w:r>
        <w:rPr>
          <w:rFonts w:hint="eastAsia" w:ascii="仿宋_GB2312" w:hAnsi="仿宋_GB2312" w:eastAsia="仿宋_GB2312" w:cs="仿宋_GB2312"/>
          <w:bCs/>
          <w:kern w:val="0"/>
          <w:sz w:val="32"/>
          <w:szCs w:val="32"/>
          <w:lang w:val="en-US" w:eastAsia="zh-CN"/>
        </w:rPr>
        <w:t>街道</w:t>
      </w:r>
      <w:r>
        <w:rPr>
          <w:rFonts w:hint="eastAsia" w:ascii="仿宋_GB2312" w:hAnsi="仿宋_GB2312" w:eastAsia="仿宋_GB2312" w:cs="仿宋_GB2312"/>
          <w:bCs/>
          <w:kern w:val="0"/>
          <w:sz w:val="32"/>
          <w:szCs w:val="32"/>
        </w:rPr>
        <w:t>范围内开展以爱国卫生工作为主题的创卫活动，努力营造干净整洁、健康欢乐的氛围，进一步巩固国家卫生城市创建成果。</w:t>
      </w:r>
      <w:r>
        <w:rPr>
          <w:rFonts w:ascii="仿宋_GB2312" w:hAnsi="仿宋_GB2312" w:eastAsia="仿宋_GB2312" w:cs="仿宋_GB2312"/>
          <w:bCs/>
          <w:kern w:val="0"/>
          <w:sz w:val="32"/>
          <w:szCs w:val="32"/>
        </w:rPr>
        <w:t xml:space="preserve"> </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对各相关部门负责人和和社区主要负责人以及街道创卫工作人员进行创建国家卫生城市知识培训。</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、健全完善创卫领导机构、组织机构。</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rPr>
        <w:t>、全面启动创卫工作，明确任务目标、工作时限。将工作责任详细划分至各网格，继续实行科级干部、管区帮包负责制，使创卫工作真正形成“事事有人干、片片有人管”的良好局面。</w:t>
      </w:r>
    </w:p>
    <w:p>
      <w:pPr>
        <w:spacing w:line="560" w:lineRule="exact"/>
        <w:ind w:firstLine="640" w:firstLineChars="200"/>
        <w:rPr>
          <w:rFonts w:ascii="楷体_GB2312" w:eastAsia="楷体_GB2312"/>
          <w:bCs/>
          <w:sz w:val="32"/>
          <w:szCs w:val="32"/>
        </w:rPr>
      </w:pPr>
      <w:r>
        <w:rPr>
          <w:rFonts w:ascii="楷体_GB2312" w:eastAsia="楷体_GB2312"/>
          <w:bCs/>
          <w:sz w:val="32"/>
          <w:szCs w:val="32"/>
        </w:rPr>
        <w:t>2018</w:t>
      </w:r>
      <w:r>
        <w:rPr>
          <w:rFonts w:hint="eastAsia" w:ascii="楷体_GB2312" w:eastAsia="楷体_GB2312"/>
          <w:bCs/>
          <w:sz w:val="32"/>
          <w:szCs w:val="32"/>
        </w:rPr>
        <w:t>年</w:t>
      </w:r>
      <w:r>
        <w:rPr>
          <w:rFonts w:ascii="楷体_GB2312" w:eastAsia="楷体_GB2312"/>
          <w:bCs/>
          <w:sz w:val="32"/>
          <w:szCs w:val="32"/>
        </w:rPr>
        <w:t>4</w:t>
      </w:r>
      <w:r>
        <w:rPr>
          <w:rFonts w:hint="eastAsia" w:ascii="楷体_GB2312" w:eastAsia="楷体_GB2312"/>
          <w:bCs/>
          <w:sz w:val="32"/>
          <w:szCs w:val="32"/>
        </w:rPr>
        <w:t>月份：</w:t>
      </w:r>
    </w:p>
    <w:p>
      <w:pPr>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、各创卫网格要认真对照《创建国家卫生城市标准》，集中人力、物力改造提升各类创卫项目，使其全面达标。</w:t>
      </w:r>
    </w:p>
    <w:p>
      <w:pPr>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、街道成立督导组对各网格进行督导检查，发现问题，督促落实整改。</w:t>
      </w:r>
    </w:p>
    <w:p>
      <w:pPr>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、加大创卫宣传力度，对宣传广告进行对照量化，形成浓厚</w:t>
      </w:r>
      <w:r>
        <w:rPr>
          <w:rFonts w:hint="eastAsia" w:ascii="仿宋_GB2312" w:eastAsia="仿宋_GB2312"/>
          <w:bCs/>
          <w:sz w:val="32"/>
          <w:szCs w:val="32"/>
          <w:lang w:val="en-US" w:eastAsia="zh-CN"/>
        </w:rPr>
        <w:t>的</w:t>
      </w:r>
      <w:r>
        <w:rPr>
          <w:rFonts w:hint="eastAsia" w:ascii="仿宋_GB2312" w:eastAsia="仿宋_GB2312"/>
          <w:bCs/>
          <w:sz w:val="32"/>
          <w:szCs w:val="32"/>
        </w:rPr>
        <w:t>创卫宣传氛围。</w:t>
      </w:r>
    </w:p>
    <w:p>
      <w:pPr>
        <w:spacing w:line="560" w:lineRule="exact"/>
        <w:ind w:firstLine="640" w:firstLineChars="200"/>
        <w:rPr>
          <w:rFonts w:ascii="楷体_GB2312" w:eastAsia="楷体_GB2312"/>
          <w:bCs/>
          <w:sz w:val="32"/>
          <w:szCs w:val="32"/>
        </w:rPr>
      </w:pPr>
      <w:r>
        <w:rPr>
          <w:rFonts w:ascii="楷体_GB2312" w:eastAsia="楷体_GB2312"/>
          <w:bCs/>
          <w:sz w:val="32"/>
          <w:szCs w:val="32"/>
        </w:rPr>
        <w:t>2018</w:t>
      </w:r>
      <w:r>
        <w:rPr>
          <w:rFonts w:hint="eastAsia" w:ascii="楷体_GB2312" w:eastAsia="楷体_GB2312"/>
          <w:bCs/>
          <w:sz w:val="32"/>
          <w:szCs w:val="32"/>
        </w:rPr>
        <w:t>年</w:t>
      </w:r>
      <w:r>
        <w:rPr>
          <w:rFonts w:ascii="楷体_GB2312" w:eastAsia="楷体_GB2312"/>
          <w:bCs/>
          <w:sz w:val="32"/>
          <w:szCs w:val="32"/>
        </w:rPr>
        <w:t>5-6</w:t>
      </w:r>
      <w:r>
        <w:rPr>
          <w:rFonts w:hint="eastAsia" w:ascii="楷体_GB2312" w:eastAsia="楷体_GB2312"/>
          <w:bCs/>
          <w:sz w:val="32"/>
          <w:szCs w:val="32"/>
        </w:rPr>
        <w:t>月份：</w:t>
      </w:r>
    </w:p>
    <w:p>
      <w:pPr>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、召开街道创卫工作推进会，针对问题进一步明确任务，落实责任。</w:t>
      </w:r>
    </w:p>
    <w:p>
      <w:pPr>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、各创卫网格继续逐项对照创卫标准，不留死角，不留盲点，力争全面达标，并长期保持创卫成果。</w:t>
      </w:r>
    </w:p>
    <w:p>
      <w:pPr>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、开展病媒生物防治专项行动，各网格专人负责，加大除“四害”工作力度。</w:t>
      </w:r>
    </w:p>
    <w:p>
      <w:pPr>
        <w:spacing w:line="560" w:lineRule="exact"/>
        <w:ind w:firstLine="640" w:firstLineChars="200"/>
        <w:rPr>
          <w:rFonts w:ascii="楷体_GB2312" w:eastAsia="楷体_GB2312"/>
          <w:bCs/>
          <w:sz w:val="32"/>
          <w:szCs w:val="32"/>
        </w:rPr>
      </w:pPr>
      <w:r>
        <w:rPr>
          <w:rFonts w:ascii="楷体_GB2312" w:eastAsia="楷体_GB2312"/>
          <w:bCs/>
          <w:sz w:val="32"/>
          <w:szCs w:val="32"/>
        </w:rPr>
        <w:t>2018</w:t>
      </w:r>
      <w:r>
        <w:rPr>
          <w:rFonts w:hint="eastAsia" w:ascii="楷体_GB2312" w:eastAsia="楷体_GB2312"/>
          <w:bCs/>
          <w:sz w:val="32"/>
          <w:szCs w:val="32"/>
        </w:rPr>
        <w:t>年</w:t>
      </w:r>
      <w:r>
        <w:rPr>
          <w:rFonts w:ascii="楷体_GB2312" w:eastAsia="楷体_GB2312"/>
          <w:bCs/>
          <w:sz w:val="32"/>
          <w:szCs w:val="32"/>
        </w:rPr>
        <w:t>7-10</w:t>
      </w:r>
      <w:r>
        <w:rPr>
          <w:rFonts w:hint="eastAsia" w:ascii="楷体_GB2312" w:eastAsia="楷体_GB2312"/>
          <w:bCs/>
          <w:sz w:val="32"/>
          <w:szCs w:val="32"/>
        </w:rPr>
        <w:t>月份：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建立创卫长效机制，全面保持和提升创卫成果，确保“脏、乱、差”现象不反弹。</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五、主要对策和工作措施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创建国家卫生城市是一项系统工程、民心工程。</w:t>
      </w:r>
      <w:r>
        <w:rPr>
          <w:rFonts w:hint="eastAsia" w:ascii="仿宋_GB2312" w:eastAsia="仿宋_GB2312"/>
          <w:bCs/>
          <w:sz w:val="32"/>
          <w:szCs w:val="32"/>
          <w:lang w:val="en-US" w:eastAsia="zh-CN"/>
        </w:rPr>
        <w:t>各管区</w:t>
      </w:r>
      <w:r>
        <w:rPr>
          <w:rFonts w:hint="eastAsia" w:ascii="仿宋_GB2312" w:eastAsia="仿宋_GB2312"/>
          <w:bCs/>
          <w:sz w:val="32"/>
          <w:szCs w:val="32"/>
        </w:rPr>
        <w:t>、各村</w:t>
      </w:r>
      <w:r>
        <w:rPr>
          <w:rFonts w:hint="eastAsia" w:ascii="仿宋_GB2312" w:eastAsia="仿宋_GB2312"/>
          <w:bCs/>
          <w:sz w:val="32"/>
          <w:szCs w:val="32"/>
          <w:lang w:eastAsia="zh-CN"/>
        </w:rPr>
        <w:t>（</w:t>
      </w:r>
      <w:r>
        <w:rPr>
          <w:rFonts w:hint="eastAsia" w:ascii="仿宋_GB2312" w:eastAsia="仿宋_GB2312"/>
          <w:bCs/>
          <w:sz w:val="32"/>
          <w:szCs w:val="32"/>
        </w:rPr>
        <w:t>居</w:t>
      </w:r>
      <w:r>
        <w:rPr>
          <w:rFonts w:hint="eastAsia" w:ascii="仿宋_GB2312" w:eastAsia="仿宋_GB2312"/>
          <w:bCs/>
          <w:sz w:val="32"/>
          <w:szCs w:val="32"/>
          <w:lang w:eastAsia="zh-CN"/>
        </w:rPr>
        <w:t>）</w:t>
      </w:r>
      <w:r>
        <w:rPr>
          <w:rFonts w:hint="eastAsia" w:ascii="仿宋_GB2312" w:eastAsia="仿宋_GB2312"/>
          <w:bCs/>
          <w:sz w:val="32"/>
          <w:szCs w:val="32"/>
        </w:rPr>
        <w:t>要高度重视创卫工作，稳定创卫队伍，进一步激发创卫热情，加大</w:t>
      </w:r>
      <w:r>
        <w:rPr>
          <w:rFonts w:hint="eastAsia" w:ascii="仿宋_GB2312" w:eastAsia="仿宋_GB2312"/>
          <w:bCs/>
          <w:sz w:val="32"/>
          <w:szCs w:val="32"/>
          <w:lang w:val="en-US" w:eastAsia="zh-CN"/>
        </w:rPr>
        <w:t>经费</w:t>
      </w:r>
      <w:r>
        <w:rPr>
          <w:rFonts w:hint="eastAsia" w:ascii="仿宋_GB2312" w:eastAsia="仿宋_GB2312"/>
          <w:bCs/>
          <w:sz w:val="32"/>
          <w:szCs w:val="32"/>
        </w:rPr>
        <w:t>投入。参与创卫的工作人员，要继续保持乐于奉献、勇于吃苦、恪尽职守、任劳任怨的精神风貌，进一步增强责任感和使命感，为</w:t>
      </w:r>
      <w:r>
        <w:rPr>
          <w:rFonts w:hint="eastAsia" w:ascii="仿宋_GB2312" w:eastAsia="仿宋_GB2312"/>
          <w:bCs/>
          <w:sz w:val="32"/>
          <w:szCs w:val="32"/>
          <w:lang w:val="en-US" w:eastAsia="zh-CN"/>
        </w:rPr>
        <w:t>街道</w:t>
      </w:r>
      <w:r>
        <w:rPr>
          <w:rFonts w:hint="eastAsia" w:ascii="仿宋_GB2312" w:eastAsia="仿宋_GB2312"/>
          <w:bCs/>
          <w:sz w:val="32"/>
          <w:szCs w:val="32"/>
        </w:rPr>
        <w:t>创卫工作做出新的贡献。</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（一）加强领导，落实责任</w:t>
      </w:r>
    </w:p>
    <w:p>
      <w:pPr>
        <w:spacing w:line="54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、街道创卫工作由创卫工作领导小组统一领导，下设环境卫生整治和病媒生物防组、城市建设管理组</w:t>
      </w:r>
      <w:r>
        <w:rPr>
          <w:rFonts w:hint="eastAsia" w:ascii="仿宋_GB2312" w:eastAsia="仿宋_GB2312"/>
          <w:bCs/>
          <w:sz w:val="32"/>
          <w:szCs w:val="32"/>
          <w:lang w:eastAsia="zh-CN"/>
        </w:rPr>
        <w:t>、</w:t>
      </w:r>
      <w:r>
        <w:rPr>
          <w:rFonts w:hint="eastAsia" w:ascii="仿宋_GB2312" w:eastAsia="仿宋_GB2312"/>
          <w:bCs/>
          <w:sz w:val="32"/>
          <w:szCs w:val="32"/>
        </w:rPr>
        <w:t>宣传</w:t>
      </w:r>
      <w:r>
        <w:rPr>
          <w:rFonts w:hint="eastAsia" w:ascii="仿宋_GB2312" w:eastAsia="仿宋_GB2312"/>
          <w:bCs/>
          <w:sz w:val="32"/>
          <w:szCs w:val="32"/>
          <w:lang w:eastAsia="zh-CN"/>
        </w:rPr>
        <w:t>材料</w:t>
      </w:r>
      <w:r>
        <w:rPr>
          <w:rFonts w:hint="eastAsia" w:ascii="仿宋_GB2312" w:eastAsia="仿宋_GB2312"/>
          <w:bCs/>
          <w:sz w:val="32"/>
          <w:szCs w:val="32"/>
        </w:rPr>
        <w:t>组</w:t>
      </w:r>
      <w:r>
        <w:rPr>
          <w:rFonts w:hint="eastAsia" w:ascii="仿宋_GB2312" w:eastAsia="仿宋_GB2312"/>
          <w:bCs/>
          <w:sz w:val="32"/>
          <w:szCs w:val="32"/>
          <w:lang w:eastAsia="zh-CN"/>
        </w:rPr>
        <w:t>、督导考核组</w:t>
      </w:r>
      <w:r>
        <w:rPr>
          <w:rFonts w:hint="eastAsia" w:ascii="仿宋_GB2312" w:eastAsia="仿宋_GB2312"/>
          <w:bCs/>
          <w:sz w:val="32"/>
          <w:szCs w:val="32"/>
          <w:lang w:val="en-US" w:eastAsia="zh-CN"/>
        </w:rPr>
        <w:t>4个</w:t>
      </w:r>
      <w:r>
        <w:rPr>
          <w:rFonts w:hint="eastAsia" w:ascii="仿宋_GB2312" w:eastAsia="仿宋_GB2312"/>
          <w:bCs/>
          <w:sz w:val="32"/>
          <w:szCs w:val="32"/>
        </w:rPr>
        <w:t>创卫工作</w:t>
      </w:r>
      <w:r>
        <w:rPr>
          <w:rFonts w:hint="eastAsia" w:ascii="仿宋_GB2312" w:eastAsia="仿宋_GB2312"/>
          <w:bCs/>
          <w:sz w:val="32"/>
          <w:szCs w:val="32"/>
          <w:lang w:val="en-US" w:eastAsia="zh-CN"/>
        </w:rPr>
        <w:t>专业组</w:t>
      </w:r>
      <w:r>
        <w:rPr>
          <w:rFonts w:hint="eastAsia" w:ascii="仿宋_GB2312" w:eastAsia="仿宋_GB2312"/>
          <w:bCs/>
          <w:sz w:val="32"/>
          <w:szCs w:val="32"/>
        </w:rPr>
        <w:t>，具体负责创卫工作的总体规划、</w:t>
      </w:r>
      <w:r>
        <w:rPr>
          <w:rFonts w:hint="eastAsia" w:ascii="仿宋_GB2312" w:eastAsia="仿宋_GB2312"/>
          <w:bCs/>
          <w:sz w:val="32"/>
          <w:szCs w:val="32"/>
          <w:lang w:val="en-US" w:eastAsia="zh-CN"/>
        </w:rPr>
        <w:t>宣传、</w:t>
      </w:r>
      <w:r>
        <w:rPr>
          <w:rFonts w:hint="eastAsia" w:ascii="仿宋_GB2312" w:eastAsia="仿宋_GB2312"/>
          <w:bCs/>
          <w:sz w:val="32"/>
          <w:szCs w:val="32"/>
        </w:rPr>
        <w:t>组织、协调、监督、检查和考核等日常工作。</w:t>
      </w:r>
    </w:p>
    <w:p>
      <w:pPr>
        <w:spacing w:line="54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、按照职责分工及《山城街道创建国家卫生城市工作网格化管理分工表》的要求，继续实施网格划分、属地管理的创卫工作格局，将创卫的目标任务分解到各联系领导、各</w:t>
      </w:r>
      <w:r>
        <w:rPr>
          <w:rFonts w:hint="eastAsia" w:ascii="仿宋_GB2312" w:eastAsia="仿宋_GB2312"/>
          <w:bCs/>
          <w:sz w:val="32"/>
          <w:szCs w:val="32"/>
          <w:lang w:val="en-US" w:eastAsia="zh-CN"/>
        </w:rPr>
        <w:t>管区、部门</w:t>
      </w:r>
      <w:r>
        <w:rPr>
          <w:rFonts w:hint="eastAsia" w:ascii="仿宋_GB2312" w:eastAsia="仿宋_GB2312"/>
          <w:bCs/>
          <w:sz w:val="32"/>
          <w:szCs w:val="32"/>
        </w:rPr>
        <w:t>，实行创建国家卫生城市目标管理责任制，</w:t>
      </w:r>
      <w:r>
        <w:rPr>
          <w:rFonts w:hint="eastAsia" w:ascii="仿宋_GB2312" w:eastAsia="仿宋_GB2312"/>
          <w:bCs/>
          <w:sz w:val="32"/>
          <w:szCs w:val="32"/>
          <w:lang w:val="en-US" w:eastAsia="zh-CN"/>
        </w:rPr>
        <w:t>签订目标责任书，</w:t>
      </w:r>
      <w:r>
        <w:rPr>
          <w:rFonts w:hint="eastAsia" w:ascii="仿宋_GB2312" w:eastAsia="仿宋_GB2312"/>
          <w:bCs/>
          <w:sz w:val="32"/>
          <w:szCs w:val="32"/>
        </w:rPr>
        <w:t>形成分线作战、各个击破的工作局面。</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（二）广泛宣传，发动群众</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各</w:t>
      </w:r>
      <w:r>
        <w:rPr>
          <w:rFonts w:hint="eastAsia" w:ascii="仿宋_GB2312" w:eastAsia="仿宋_GB2312"/>
          <w:bCs/>
          <w:sz w:val="32"/>
          <w:szCs w:val="32"/>
          <w:lang w:val="en-US" w:eastAsia="zh-CN"/>
        </w:rPr>
        <w:t>管区</w:t>
      </w:r>
      <w:r>
        <w:rPr>
          <w:rFonts w:hint="eastAsia" w:ascii="仿宋_GB2312" w:eastAsia="仿宋_GB2312"/>
          <w:bCs/>
          <w:sz w:val="32"/>
          <w:szCs w:val="32"/>
        </w:rPr>
        <w:t>、各村</w:t>
      </w:r>
      <w:r>
        <w:rPr>
          <w:rFonts w:hint="eastAsia" w:ascii="仿宋_GB2312" w:eastAsia="仿宋_GB2312"/>
          <w:bCs/>
          <w:sz w:val="32"/>
          <w:szCs w:val="32"/>
          <w:lang w:eastAsia="zh-CN"/>
        </w:rPr>
        <w:t>（</w:t>
      </w:r>
      <w:r>
        <w:rPr>
          <w:rFonts w:hint="eastAsia" w:ascii="仿宋_GB2312" w:eastAsia="仿宋_GB2312"/>
          <w:bCs/>
          <w:sz w:val="32"/>
          <w:szCs w:val="32"/>
        </w:rPr>
        <w:t>居</w:t>
      </w:r>
      <w:r>
        <w:rPr>
          <w:rFonts w:hint="eastAsia" w:ascii="仿宋_GB2312" w:eastAsia="仿宋_GB2312"/>
          <w:bCs/>
          <w:sz w:val="32"/>
          <w:szCs w:val="32"/>
          <w:lang w:eastAsia="zh-CN"/>
        </w:rPr>
        <w:t>）</w:t>
      </w:r>
      <w:r>
        <w:rPr>
          <w:rFonts w:hint="eastAsia" w:ascii="仿宋_GB2312" w:eastAsia="仿宋_GB2312"/>
          <w:bCs/>
          <w:sz w:val="32"/>
          <w:szCs w:val="32"/>
        </w:rPr>
        <w:t>要继续加强宣传教育，广泛发动群众，使创卫工作成为干部、群众的自觉行动。宣传</w:t>
      </w:r>
      <w:r>
        <w:rPr>
          <w:rFonts w:hint="eastAsia" w:ascii="仿宋_GB2312" w:eastAsia="仿宋_GB2312"/>
          <w:bCs/>
          <w:sz w:val="32"/>
          <w:szCs w:val="32"/>
          <w:lang w:val="en-US" w:eastAsia="zh-CN"/>
        </w:rPr>
        <w:t>办公室</w:t>
      </w:r>
      <w:r>
        <w:rPr>
          <w:rFonts w:hint="eastAsia" w:ascii="仿宋_GB2312" w:eastAsia="仿宋_GB2312"/>
          <w:bCs/>
          <w:sz w:val="32"/>
          <w:szCs w:val="32"/>
        </w:rPr>
        <w:t>要积极做好创建国家卫生城市的宣传教育，引导广大干部群众自觉参与创建活动，积极营造创卫氛围。街道驻地、社区、居民小区内均要设立各类创卫宣传标语和宣传栏。同时，要对创卫工作不作为和脏、乱、差现象，要及时予以公开曝光。</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（三）突出重点，专项整治</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1、开展城乡结合部、城中村</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居民小区</w:t>
      </w:r>
      <w:r>
        <w:rPr>
          <w:rFonts w:hint="eastAsia" w:ascii="仿宋_GB2312" w:eastAsia="仿宋_GB2312"/>
          <w:bCs/>
          <w:sz w:val="32"/>
          <w:szCs w:val="32"/>
        </w:rPr>
        <w:t>环境卫生专项整治活动。要开展以消除卫生死角、拆除违章建筑、治理环境污染、清除露天粪池旱厕、规范饲养家禽家畜等为主要内容的环境卫生综合整治活动。要加大对城区垃圾处理设施建设，实施城乡垃圾一体化管理，整改</w:t>
      </w:r>
      <w:r>
        <w:rPr>
          <w:rFonts w:hint="eastAsia" w:ascii="仿宋_GB2312" w:hAnsi="Times New Roman" w:eastAsia="仿宋_GB2312"/>
          <w:bCs/>
          <w:sz w:val="32"/>
          <w:szCs w:val="32"/>
        </w:rPr>
        <w:t>所有无上盖的垃圾箱。实行建筑垃圾倾倒核准管理制度，严禁随意倾倒、抛洒、堆积。</w:t>
      </w:r>
      <w:r>
        <w:rPr>
          <w:rFonts w:hint="eastAsia" w:ascii="仿宋_GB2312" w:eastAsia="仿宋_GB2312"/>
          <w:bCs/>
          <w:sz w:val="32"/>
          <w:szCs w:val="32"/>
        </w:rPr>
        <w:t>要</w:t>
      </w:r>
      <w:r>
        <w:rPr>
          <w:rFonts w:hint="eastAsia" w:ascii="仿宋_GB2312" w:hAnsi="Times New Roman" w:eastAsia="仿宋_GB2312"/>
          <w:bCs/>
          <w:sz w:val="32"/>
          <w:szCs w:val="32"/>
        </w:rPr>
        <w:t>继续建设、改造提升满足需求的公厕，确保建成区内没有旱厕。</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2、开展市容环境卫生专项整治活动。各有关部门要以城市“净、绿、美、亮”整体形象为标准，开展市容环境卫生综合整治。要进一步规范马路市场和摊点的管理，取缔流动摊点；全面清理影响市容市貌、影响行人通道的各种棚、亭、架和违章建筑；取缔门外营业、占道经营，实现无店外店、无占道摊点；实施大环卫、全覆盖、动态化环境卫生保洁，创新管理机制，建立科学的清扫保洁机制，落实背街小巷动态清扫保洁工作，确保主要街道保洁时间不低于</w:t>
      </w:r>
      <w:r>
        <w:rPr>
          <w:rFonts w:ascii="仿宋_GB2312" w:eastAsia="仿宋_GB2312"/>
          <w:bCs/>
          <w:sz w:val="32"/>
          <w:szCs w:val="32"/>
        </w:rPr>
        <w:t>16</w:t>
      </w:r>
      <w:r>
        <w:rPr>
          <w:rFonts w:hint="eastAsia" w:ascii="仿宋_GB2312" w:eastAsia="仿宋_GB2312"/>
          <w:bCs/>
          <w:sz w:val="32"/>
          <w:szCs w:val="32"/>
        </w:rPr>
        <w:t>小时，一般街道保洁时间不低于</w:t>
      </w:r>
      <w:r>
        <w:rPr>
          <w:rFonts w:ascii="仿宋_GB2312" w:eastAsia="仿宋_GB2312"/>
          <w:bCs/>
          <w:sz w:val="32"/>
          <w:szCs w:val="32"/>
        </w:rPr>
        <w:t>12</w:t>
      </w:r>
      <w:r>
        <w:rPr>
          <w:rFonts w:hint="eastAsia" w:ascii="仿宋_GB2312" w:eastAsia="仿宋_GB2312"/>
          <w:bCs/>
          <w:sz w:val="32"/>
          <w:szCs w:val="32"/>
        </w:rPr>
        <w:t>小时，落实“门前三包”责任制，确保保洁无死角、无盲区；建立举报制度，发动群众，加强对乱张贴、乱涂乱画的整治；实施亮化工程，营造卫生城市氛围；加强对户外广告的管理，取缔不文明广告、违法广告，取消城区内的烟草广告；要</w:t>
      </w:r>
      <w:r>
        <w:rPr>
          <w:rFonts w:hint="eastAsia" w:ascii="仿宋_GB2312" w:hAnsi="Times New Roman" w:eastAsia="仿宋_GB2312"/>
          <w:bCs/>
          <w:sz w:val="32"/>
          <w:szCs w:val="32"/>
        </w:rPr>
        <w:t>加强对建筑工地的管理与治理，对建筑工地实行封闭式管理</w:t>
      </w:r>
      <w:r>
        <w:rPr>
          <w:rFonts w:hint="eastAsia" w:ascii="仿宋_GB2312" w:eastAsia="仿宋_GB2312"/>
          <w:bCs/>
          <w:sz w:val="32"/>
          <w:szCs w:val="32"/>
        </w:rPr>
        <w:t>。</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3、开展交通秩序专项整治。加大执法力度，配合区有关部门治理整顿交通秩序，保持城区道路畅通，集中整治辖区内车辆乱停乱放行为，重点管理好路沿石以上机动车和非机动车乱停乱放问题。</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4、开展“八小”行业的整治活动。要针对“小餐饮店、小旅店、小理发美容店、小浴室、小歌舞厅、小网吧”存在的突出问题开展专项整治。按照小餐饮等服务行业量化分级管理的标准和办法，实行分类设置、分级管理制度。加强食品生产、经营和公共场所从业人员培训。</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5、开展集贸市场的专项整治活动。按照规范化要求，加强市场环境卫生保洁和秩序管理，实行划行就市、分摊经营、文明经商、文明管理，完善卫生基础设施；严格按照食品安全法和市场管理的有关规定，加强食品经营摊位的监督执法；加强对市场周边的卫生和经营秩序整顿。</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6、加大除“四害”和传染病防控工作力度。把除“四害”工作纳入规范化管理轨道，加大对除“四害”经费的投入，按照“属地管理”的原则，实施除“四害”达标活动，加强监督检查；要广泛发动群众，深入开展爱国卫生运动，彻底整治环境卫生，消除“四害”孳生地，确保“四害”密度长年控制在国家规定的允许范围内。</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7、开展环境空气污染专项整治活动。环保所要继续重点抓好大气和水污染防治，纵深推进大气污染综合治理10</w:t>
      </w:r>
      <w:r>
        <w:rPr>
          <w:rFonts w:ascii="仿宋_GB2312" w:eastAsia="仿宋_GB2312"/>
          <w:bCs/>
          <w:sz w:val="32"/>
          <w:szCs w:val="32"/>
        </w:rPr>
        <w:t>0</w:t>
      </w:r>
      <w:r>
        <w:rPr>
          <w:rFonts w:hint="eastAsia" w:ascii="仿宋_GB2312" w:eastAsia="仿宋_GB2312"/>
          <w:bCs/>
          <w:sz w:val="32"/>
          <w:szCs w:val="32"/>
        </w:rPr>
        <w:t>日攻坚行动，严查重处破坏环境的违法行为。</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8、开展食品安全专项整治活动。</w:t>
      </w:r>
      <w:r>
        <w:rPr>
          <w:rFonts w:hint="eastAsia" w:ascii="仿宋_GB2312" w:eastAsia="仿宋_GB2312"/>
          <w:bCs/>
          <w:sz w:val="32"/>
          <w:szCs w:val="32"/>
          <w:lang w:val="en-US" w:eastAsia="zh-CN"/>
        </w:rPr>
        <w:t>食品药品监督管理所</w:t>
      </w:r>
      <w:r>
        <w:rPr>
          <w:rFonts w:hint="eastAsia" w:ascii="仿宋_GB2312" w:eastAsia="仿宋_GB2312"/>
          <w:bCs/>
          <w:sz w:val="32"/>
          <w:szCs w:val="32"/>
        </w:rPr>
        <w:t>要重点围绕前期排查出来的问题清单，着重检查“三无两乱未禁烟”（无证照、无消毒、无防蝇防鼠，乱排放、乱占道，未设明显禁烟标识）问题，特别是小餐饮基础设施不完善、环境卫生差、消毒设施不健全、生熟不分、没有功能分区、操作间和后厨脏乱差、索证索票不落实等问题，推动食品安全专线创卫工作落实到位。</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9、开展健康教育和健康促进活动。</w:t>
      </w:r>
      <w:r>
        <w:rPr>
          <w:rFonts w:hint="eastAsia" w:ascii="仿宋_GB2312" w:eastAsia="仿宋_GB2312"/>
          <w:bCs/>
          <w:sz w:val="32"/>
          <w:szCs w:val="32"/>
          <w:lang w:val="en-US" w:eastAsia="zh-CN"/>
        </w:rPr>
        <w:t>社区卫生服务中心</w:t>
      </w:r>
      <w:r>
        <w:rPr>
          <w:rFonts w:hint="eastAsia" w:ascii="仿宋_GB2312" w:eastAsia="仿宋_GB2312"/>
          <w:bCs/>
          <w:sz w:val="32"/>
          <w:szCs w:val="32"/>
        </w:rPr>
        <w:t>要进一步加强全</w:t>
      </w:r>
      <w:r>
        <w:rPr>
          <w:rFonts w:hint="eastAsia" w:ascii="仿宋_GB2312" w:eastAsia="仿宋_GB2312"/>
          <w:bCs/>
          <w:sz w:val="32"/>
          <w:szCs w:val="32"/>
          <w:lang w:val="en-US" w:eastAsia="zh-CN"/>
        </w:rPr>
        <w:t>街道</w:t>
      </w:r>
      <w:r>
        <w:rPr>
          <w:rFonts w:hint="eastAsia" w:ascii="仿宋_GB2312" w:eastAsia="仿宋_GB2312"/>
          <w:bCs/>
          <w:sz w:val="32"/>
          <w:szCs w:val="32"/>
        </w:rPr>
        <w:t>城乡健康教育和健康促进网络建设，加大对社区重点人群的健康教育力度，有针对性地普及常见病、多发病的防治知识和保健技能。全</w:t>
      </w:r>
      <w:r>
        <w:rPr>
          <w:rFonts w:hint="eastAsia" w:ascii="仿宋_GB2312" w:eastAsia="仿宋_GB2312"/>
          <w:bCs/>
          <w:sz w:val="32"/>
          <w:szCs w:val="32"/>
          <w:lang w:val="en-US" w:eastAsia="zh-CN"/>
        </w:rPr>
        <w:t>街道</w:t>
      </w:r>
      <w:r>
        <w:rPr>
          <w:rFonts w:hint="eastAsia" w:ascii="仿宋_GB2312" w:eastAsia="仿宋_GB2312"/>
          <w:bCs/>
          <w:sz w:val="32"/>
          <w:szCs w:val="32"/>
        </w:rPr>
        <w:t>城乡居民健康教育覆盖率达</w:t>
      </w:r>
      <w:r>
        <w:rPr>
          <w:rFonts w:ascii="仿宋_GB2312" w:eastAsia="仿宋_GB2312"/>
          <w:bCs/>
          <w:sz w:val="32"/>
          <w:szCs w:val="32"/>
        </w:rPr>
        <w:t>100%</w:t>
      </w:r>
      <w:r>
        <w:rPr>
          <w:rFonts w:hint="eastAsia" w:ascii="仿宋_GB2312" w:eastAsia="仿宋_GB2312"/>
          <w:bCs/>
          <w:sz w:val="32"/>
          <w:szCs w:val="32"/>
        </w:rPr>
        <w:t>，城乡中小学生健康教育开课率要达到</w:t>
      </w:r>
      <w:r>
        <w:rPr>
          <w:rFonts w:ascii="仿宋_GB2312" w:eastAsia="仿宋_GB2312"/>
          <w:bCs/>
          <w:sz w:val="32"/>
          <w:szCs w:val="32"/>
        </w:rPr>
        <w:t>100%</w:t>
      </w:r>
      <w:r>
        <w:rPr>
          <w:rFonts w:hint="eastAsia" w:ascii="仿宋_GB2312" w:eastAsia="仿宋_GB2312"/>
          <w:bCs/>
          <w:sz w:val="32"/>
          <w:szCs w:val="32"/>
        </w:rPr>
        <w:t>，居民基本卫生知识知晓率达到</w:t>
      </w:r>
      <w:r>
        <w:rPr>
          <w:rFonts w:ascii="仿宋_GB2312" w:eastAsia="仿宋_GB2312"/>
          <w:bCs/>
          <w:sz w:val="32"/>
          <w:szCs w:val="32"/>
        </w:rPr>
        <w:t>80%</w:t>
      </w:r>
      <w:r>
        <w:rPr>
          <w:rFonts w:hint="eastAsia" w:ascii="仿宋_GB2312" w:eastAsia="仿宋_GB2312"/>
          <w:bCs/>
          <w:sz w:val="32"/>
          <w:szCs w:val="32"/>
        </w:rPr>
        <w:t>以上，居民健康行为形成率达到</w:t>
      </w:r>
      <w:r>
        <w:rPr>
          <w:rFonts w:ascii="仿宋_GB2312" w:eastAsia="仿宋_GB2312"/>
          <w:bCs/>
          <w:sz w:val="32"/>
          <w:szCs w:val="32"/>
        </w:rPr>
        <w:t>70%</w:t>
      </w:r>
      <w:r>
        <w:rPr>
          <w:rFonts w:hint="eastAsia" w:ascii="仿宋_GB2312" w:eastAsia="仿宋_GB2312"/>
          <w:bCs/>
          <w:sz w:val="32"/>
          <w:szCs w:val="32"/>
        </w:rPr>
        <w:t>以上，职工相关卫生知识知晓率达到</w:t>
      </w:r>
      <w:r>
        <w:rPr>
          <w:rFonts w:ascii="仿宋_GB2312" w:eastAsia="仿宋_GB2312"/>
          <w:bCs/>
          <w:sz w:val="32"/>
          <w:szCs w:val="32"/>
        </w:rPr>
        <w:t>80%</w:t>
      </w:r>
      <w:r>
        <w:rPr>
          <w:rFonts w:hint="eastAsia" w:ascii="仿宋_GB2312" w:eastAsia="仿宋_GB2312"/>
          <w:bCs/>
          <w:sz w:val="32"/>
          <w:szCs w:val="32"/>
        </w:rPr>
        <w:t>以上。要利用家庭医生签约服务，将健康饮食、健康孕育、健康生活、健康心理等服务延伸至居民家庭。</w:t>
      </w:r>
      <w:r>
        <w:rPr>
          <w:rFonts w:hint="eastAsia" w:ascii="仿宋_GB2312" w:eastAsia="仿宋_GB2312"/>
          <w:bCs/>
          <w:sz w:val="32"/>
          <w:szCs w:val="32"/>
          <w:lang w:val="en-US" w:eastAsia="zh-CN"/>
        </w:rPr>
        <w:t>文化站</w:t>
      </w:r>
      <w:r>
        <w:rPr>
          <w:rFonts w:hint="eastAsia" w:ascii="仿宋_GB2312" w:eastAsia="仿宋_GB2312"/>
          <w:bCs/>
          <w:sz w:val="32"/>
          <w:szCs w:val="32"/>
        </w:rPr>
        <w:t>要广泛开展全民健身活动</w:t>
      </w:r>
      <w:r>
        <w:rPr>
          <w:rFonts w:hint="eastAsia" w:ascii="仿宋_GB2312" w:eastAsia="仿宋_GB2312"/>
          <w:bCs/>
          <w:sz w:val="32"/>
          <w:szCs w:val="32"/>
          <w:lang w:eastAsia="zh-CN"/>
        </w:rPr>
        <w:t>，</w:t>
      </w:r>
      <w:r>
        <w:rPr>
          <w:rFonts w:hint="eastAsia" w:ascii="仿宋_GB2312" w:eastAsia="仿宋_GB2312"/>
          <w:bCs/>
          <w:sz w:val="32"/>
          <w:szCs w:val="32"/>
        </w:rPr>
        <w:t>确保</w:t>
      </w:r>
      <w:r>
        <w:rPr>
          <w:rFonts w:ascii="仿宋_GB2312" w:eastAsia="仿宋_GB2312"/>
          <w:bCs/>
          <w:sz w:val="32"/>
          <w:szCs w:val="32"/>
        </w:rPr>
        <w:t>80%</w:t>
      </w:r>
      <w:r>
        <w:rPr>
          <w:rFonts w:hint="eastAsia" w:ascii="仿宋_GB2312" w:eastAsia="仿宋_GB2312"/>
          <w:bCs/>
          <w:sz w:val="32"/>
          <w:szCs w:val="32"/>
        </w:rPr>
        <w:t>以上的社区建有体育健身设施</w:t>
      </w:r>
      <w:r>
        <w:rPr>
          <w:rFonts w:hint="eastAsia" w:ascii="仿宋_GB2312" w:eastAsia="仿宋_GB2312"/>
          <w:bCs/>
          <w:sz w:val="32"/>
          <w:szCs w:val="32"/>
          <w:lang w:eastAsia="zh-CN"/>
        </w:rPr>
        <w:t>，</w:t>
      </w:r>
      <w:r>
        <w:rPr>
          <w:rFonts w:hint="eastAsia" w:ascii="仿宋_GB2312" w:eastAsia="仿宋_GB2312"/>
          <w:bCs/>
          <w:sz w:val="32"/>
          <w:szCs w:val="32"/>
        </w:rPr>
        <w:t>经常参加体育锻炼的人数比率达到</w:t>
      </w:r>
      <w:r>
        <w:rPr>
          <w:rFonts w:ascii="仿宋_GB2312" w:eastAsia="仿宋_GB2312"/>
          <w:bCs/>
          <w:sz w:val="32"/>
          <w:szCs w:val="32"/>
        </w:rPr>
        <w:t>30%</w:t>
      </w:r>
      <w:r>
        <w:rPr>
          <w:rFonts w:hint="eastAsia" w:ascii="仿宋_GB2312" w:eastAsia="仿宋_GB2312"/>
          <w:bCs/>
          <w:sz w:val="32"/>
          <w:szCs w:val="32"/>
        </w:rPr>
        <w:t>以上。每千人口至少有</w:t>
      </w:r>
      <w:r>
        <w:rPr>
          <w:rFonts w:ascii="仿宋_GB2312" w:eastAsia="仿宋_GB2312"/>
          <w:bCs/>
          <w:sz w:val="32"/>
          <w:szCs w:val="32"/>
        </w:rPr>
        <w:t>2</w:t>
      </w:r>
      <w:r>
        <w:rPr>
          <w:rFonts w:hint="eastAsia" w:ascii="仿宋_GB2312" w:eastAsia="仿宋_GB2312"/>
          <w:bCs/>
          <w:sz w:val="32"/>
          <w:szCs w:val="32"/>
        </w:rPr>
        <w:t>名社会体育指导员。车站、广场和公园等公共场所设立的电子屏幕和公益广告等应当具有健康教育内容。社区、医院、学校等积极开展健康教育活动。深入开展禁烟、控烟宣传活动，禁止烟草广告。</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（四）创新机制，长效管理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按照“属地管理”原则，落实城市卫生管理责任。强化</w:t>
      </w:r>
      <w:r>
        <w:rPr>
          <w:rFonts w:hint="eastAsia" w:ascii="仿宋_GB2312" w:eastAsia="仿宋_GB2312"/>
          <w:bCs/>
          <w:sz w:val="32"/>
          <w:szCs w:val="32"/>
          <w:lang w:val="en-US" w:eastAsia="zh-CN"/>
        </w:rPr>
        <w:t>村</w:t>
      </w:r>
      <w:r>
        <w:rPr>
          <w:rFonts w:hint="eastAsia" w:ascii="仿宋_GB2312" w:eastAsia="仿宋_GB2312"/>
          <w:bCs/>
          <w:sz w:val="32"/>
          <w:szCs w:val="32"/>
        </w:rPr>
        <w:t>（居）对辖区卫生工作的监督管理职能。对城乡结合部、城中村、老旧小区、流动摊点管理、“门前三包”、店外店、背街小巷保洁、集贸市场卫生、食品安全和公共场所卫生等，从管理机制上入手，研究长效管理机制，推行政府、社会、市场三者互动共管、块块负责、条条监督的管理模式，实现城市卫生管理从突击型向长效型的转变。加强单位、居民区爱国卫生工作和行业健康教育等规范化管理，逐步使城市卫生管理工作走上规范化、制度化轨道。</w:t>
      </w:r>
    </w:p>
    <w:p>
      <w:pPr>
        <w:spacing w:line="560" w:lineRule="exact"/>
        <w:ind w:firstLine="640" w:firstLineChars="200"/>
        <w:rPr>
          <w:rFonts w:ascii="仿宋_GB2312" w:eastAsia="仿宋_GB2312"/>
          <w:bCs/>
          <w:sz w:val="32"/>
          <w:szCs w:val="32"/>
        </w:rPr>
      </w:pPr>
    </w:p>
    <w:p>
      <w:pPr>
        <w:spacing w:line="520" w:lineRule="exact"/>
        <w:rPr>
          <w:rFonts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附表：</w:t>
      </w:r>
      <w:r>
        <w:rPr>
          <w:rFonts w:ascii="仿宋_GB2312" w:eastAsia="仿宋_GB2312"/>
          <w:bCs/>
          <w:sz w:val="32"/>
          <w:szCs w:val="32"/>
        </w:rPr>
        <w:t>2018</w:t>
      </w:r>
      <w:r>
        <w:rPr>
          <w:rFonts w:hint="eastAsia" w:ascii="仿宋_GB2312" w:eastAsia="仿宋_GB2312"/>
          <w:bCs/>
          <w:sz w:val="32"/>
          <w:szCs w:val="32"/>
        </w:rPr>
        <w:t>年创建国家卫生城山城街道区域责任分工表</w:t>
      </w:r>
    </w:p>
    <w:p>
      <w:pPr>
        <w:spacing w:line="560" w:lineRule="exact"/>
        <w:ind w:firstLine="640" w:firstLineChars="200"/>
        <w:rPr>
          <w:rFonts w:ascii="仿宋_GB2312" w:eastAsia="仿宋_GB2312"/>
          <w:bCs/>
          <w:sz w:val="32"/>
          <w:szCs w:val="32"/>
        </w:rPr>
        <w:sectPr>
          <w:footerReference r:id="rId4" w:type="default"/>
          <w:pgSz w:w="11906" w:h="16838"/>
          <w:pgMar w:top="1701" w:right="1555" w:bottom="1701" w:left="1531" w:header="851" w:footer="1134" w:gutter="0"/>
          <w:cols w:space="720" w:num="1"/>
          <w:docGrid w:type="lines" w:linePitch="312" w:charSpace="0"/>
        </w:sectPr>
      </w:pPr>
    </w:p>
    <w:p>
      <w:pPr>
        <w:spacing w:line="520" w:lineRule="exact"/>
        <w:jc w:val="center"/>
        <w:rPr>
          <w:rFonts w:ascii="宋体" w:cs="宋体"/>
          <w:b/>
          <w:bCs/>
          <w:sz w:val="40"/>
          <w:szCs w:val="48"/>
        </w:rPr>
      </w:pPr>
      <w:r>
        <w:rPr>
          <w:rFonts w:ascii="宋体" w:hAnsi="宋体" w:cs="宋体"/>
          <w:b/>
          <w:bCs/>
          <w:sz w:val="40"/>
          <w:szCs w:val="48"/>
        </w:rPr>
        <w:t>2018</w:t>
      </w:r>
      <w:r>
        <w:rPr>
          <w:rFonts w:hint="eastAsia" w:ascii="宋体" w:hAnsi="宋体" w:cs="宋体"/>
          <w:b/>
          <w:bCs/>
          <w:sz w:val="40"/>
          <w:szCs w:val="48"/>
        </w:rPr>
        <w:t>年创建国家卫生城山城街道区域责任分工表</w:t>
      </w:r>
    </w:p>
    <w:tbl>
      <w:tblPr>
        <w:tblStyle w:val="6"/>
        <w:tblpPr w:leftFromText="180" w:rightFromText="180" w:vertAnchor="text" w:horzAnchor="page" w:tblpX="1571" w:tblpY="663"/>
        <w:tblOverlap w:val="never"/>
        <w:tblW w:w="14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0"/>
        <w:gridCol w:w="1830"/>
        <w:gridCol w:w="1252"/>
        <w:gridCol w:w="1560"/>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b/>
                <w:bCs/>
                <w:kern w:val="2"/>
                <w:sz w:val="24"/>
                <w:szCs w:val="24"/>
              </w:rPr>
            </w:pPr>
            <w:r>
              <w:rPr>
                <w:rFonts w:hint="eastAsia"/>
                <w:b/>
                <w:bCs/>
                <w:kern w:val="2"/>
                <w:sz w:val="24"/>
                <w:szCs w:val="24"/>
              </w:rPr>
              <w:t>序号</w:t>
            </w:r>
          </w:p>
        </w:tc>
        <w:tc>
          <w:tcPr>
            <w:tcW w:w="1830" w:type="dxa"/>
            <w:vAlign w:val="center"/>
          </w:tcPr>
          <w:p>
            <w:pPr>
              <w:jc w:val="center"/>
              <w:rPr>
                <w:b/>
                <w:bCs/>
                <w:kern w:val="2"/>
                <w:sz w:val="24"/>
                <w:szCs w:val="24"/>
              </w:rPr>
            </w:pPr>
            <w:r>
              <w:rPr>
                <w:rFonts w:hint="eastAsia"/>
                <w:b/>
                <w:bCs/>
                <w:kern w:val="2"/>
                <w:sz w:val="24"/>
                <w:szCs w:val="24"/>
              </w:rPr>
              <w:t>责任区域</w:t>
            </w:r>
          </w:p>
        </w:tc>
        <w:tc>
          <w:tcPr>
            <w:tcW w:w="1252" w:type="dxa"/>
            <w:vAlign w:val="center"/>
          </w:tcPr>
          <w:p>
            <w:pPr>
              <w:jc w:val="center"/>
              <w:rPr>
                <w:b/>
                <w:bCs/>
                <w:kern w:val="2"/>
                <w:sz w:val="24"/>
                <w:szCs w:val="24"/>
              </w:rPr>
            </w:pPr>
            <w:r>
              <w:rPr>
                <w:rFonts w:hint="eastAsia"/>
                <w:b/>
                <w:bCs/>
                <w:kern w:val="2"/>
                <w:sz w:val="24"/>
                <w:szCs w:val="24"/>
              </w:rPr>
              <w:t>牵头领导</w:t>
            </w:r>
          </w:p>
        </w:tc>
        <w:tc>
          <w:tcPr>
            <w:tcW w:w="1560" w:type="dxa"/>
            <w:vAlign w:val="center"/>
          </w:tcPr>
          <w:p>
            <w:pPr>
              <w:jc w:val="center"/>
              <w:rPr>
                <w:b/>
                <w:bCs/>
                <w:kern w:val="2"/>
                <w:sz w:val="24"/>
                <w:szCs w:val="24"/>
              </w:rPr>
            </w:pPr>
            <w:r>
              <w:rPr>
                <w:rFonts w:hint="eastAsia"/>
                <w:b/>
                <w:bCs/>
                <w:kern w:val="2"/>
                <w:sz w:val="24"/>
                <w:szCs w:val="24"/>
              </w:rPr>
              <w:t>责任单位</w:t>
            </w:r>
          </w:p>
        </w:tc>
        <w:tc>
          <w:tcPr>
            <w:tcW w:w="9078" w:type="dxa"/>
            <w:vAlign w:val="center"/>
          </w:tcPr>
          <w:p>
            <w:pPr>
              <w:jc w:val="center"/>
              <w:rPr>
                <w:b/>
                <w:bCs/>
                <w:kern w:val="2"/>
                <w:sz w:val="24"/>
                <w:szCs w:val="24"/>
              </w:rPr>
            </w:pPr>
            <w:r>
              <w:rPr>
                <w:rFonts w:hint="eastAsia"/>
                <w:b/>
                <w:bCs/>
                <w:kern w:val="2"/>
                <w:sz w:val="24"/>
                <w:szCs w:val="24"/>
              </w:rPr>
              <w:t>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85" w:type="dxa"/>
            <w:gridSpan w:val="2"/>
            <w:vAlign w:val="center"/>
          </w:tcPr>
          <w:p>
            <w:pPr>
              <w:jc w:val="center"/>
              <w:rPr>
                <w:kern w:val="2"/>
                <w:sz w:val="24"/>
                <w:szCs w:val="24"/>
              </w:rPr>
            </w:pPr>
            <w:r>
              <w:rPr>
                <w:kern w:val="2"/>
                <w:sz w:val="24"/>
                <w:szCs w:val="24"/>
              </w:rPr>
              <w:t>1</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柴</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林</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牡丹花苑</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陈孔灿</w:t>
            </w:r>
          </w:p>
          <w:p>
            <w:pP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王昌来</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岩底管区</w:t>
            </w:r>
          </w:p>
        </w:tc>
        <w:tc>
          <w:tcPr>
            <w:tcW w:w="9078" w:type="dxa"/>
            <w:vMerge w:val="restart"/>
            <w:vAlign w:val="center"/>
          </w:tcPr>
          <w:p>
            <w:pPr>
              <w:widowControl/>
              <w:spacing w:line="320" w:lineRule="exact"/>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城中村和城乡结合部、居民小区（含周边环境）：</w:t>
            </w:r>
          </w:p>
          <w:p>
            <w:pPr>
              <w:widowControl/>
              <w:spacing w:line="320" w:lineRule="exact"/>
              <w:jc w:val="left"/>
              <w:rPr>
                <w:rFonts w:ascii="仿宋_GB2312" w:hAnsi="宋体" w:eastAsia="仿宋_GB2312" w:cs="宋体"/>
                <w:kern w:val="0"/>
                <w:sz w:val="24"/>
                <w:szCs w:val="24"/>
              </w:rPr>
            </w:pPr>
            <w:r>
              <w:rPr>
                <w:rFonts w:ascii="仿宋_GB2312" w:hAnsi="宋体" w:eastAsia="仿宋_GB2312" w:cs="宋体"/>
                <w:b/>
                <w:kern w:val="0"/>
                <w:sz w:val="32"/>
                <w:szCs w:val="32"/>
              </w:rPr>
              <w:t xml:space="preserve">    </w:t>
            </w:r>
            <w:r>
              <w:rPr>
                <w:rFonts w:ascii="仿宋_GB2312" w:hAnsi="宋体" w:eastAsia="仿宋_GB2312" w:cs="宋体"/>
                <w:kern w:val="0"/>
                <w:sz w:val="24"/>
                <w:szCs w:val="24"/>
              </w:rPr>
              <w:t>1</w:t>
            </w:r>
            <w:r>
              <w:rPr>
                <w:rFonts w:hint="eastAsia" w:ascii="仿宋_GB2312" w:hAnsi="宋体" w:eastAsia="仿宋_GB2312" w:cs="宋体"/>
                <w:kern w:val="0"/>
                <w:sz w:val="24"/>
                <w:szCs w:val="24"/>
              </w:rPr>
              <w:t>、贯彻落实《公共场所卫生管理条例》，建有爱国卫生管理组织，制定相关制度并上墙，管理规范、工作有计划、有总结，档案资料齐全。配备专人负责卫生保洁，环卫设施齐全、布局合理，垃圾密闭收集运输，日产日清，清运率</w:t>
            </w:r>
            <w:r>
              <w:rPr>
                <w:rFonts w:ascii="仿宋_GB2312" w:hAnsi="宋体" w:eastAsia="仿宋_GB2312" w:cs="宋体"/>
                <w:kern w:val="0"/>
                <w:sz w:val="24"/>
                <w:szCs w:val="24"/>
              </w:rPr>
              <w:t>100%</w:t>
            </w:r>
            <w:r>
              <w:rPr>
                <w:rFonts w:hint="eastAsia" w:ascii="仿宋_GB2312" w:hAnsi="宋体" w:eastAsia="仿宋_GB2312" w:cs="宋体"/>
                <w:kern w:val="0"/>
                <w:sz w:val="24"/>
                <w:szCs w:val="24"/>
              </w:rPr>
              <w:t>；有污水排放设施；公厕为水冲式无害化厕所，消灭旱厕。</w:t>
            </w:r>
            <w:r>
              <w:rPr>
                <w:rFonts w:ascii="仿宋_GB2312" w:hAnsi="宋体" w:eastAsia="仿宋_GB2312" w:cs="宋体"/>
                <w:kern w:val="0"/>
                <w:sz w:val="24"/>
                <w:szCs w:val="24"/>
              </w:rPr>
              <w:t>2</w:t>
            </w:r>
            <w:r>
              <w:rPr>
                <w:rFonts w:hint="eastAsia" w:ascii="仿宋_GB2312" w:hAnsi="宋体" w:eastAsia="仿宋_GB2312" w:cs="宋体"/>
                <w:kern w:val="0"/>
                <w:sz w:val="24"/>
                <w:szCs w:val="24"/>
              </w:rPr>
              <w:t>、村容整洁，路面硬化平整、绿化美化，村内无非法小广告，无乱搭乱建、乱堆乱摆、乱停乱放、乱贴乱画、乱扔乱倒、占道经营等现象，施工工地设置围墙，高度不低于</w:t>
            </w:r>
            <w:r>
              <w:rPr>
                <w:rFonts w:ascii="仿宋_GB2312" w:hAnsi="宋体" w:eastAsia="仿宋_GB2312" w:cs="宋体"/>
                <w:kern w:val="0"/>
                <w:sz w:val="24"/>
                <w:szCs w:val="24"/>
              </w:rPr>
              <w:t>2</w:t>
            </w:r>
            <w:r>
              <w:rPr>
                <w:rFonts w:hint="eastAsia" w:ascii="仿宋_GB2312" w:hAnsi="宋体" w:eastAsia="仿宋_GB2312" w:cs="宋体"/>
                <w:kern w:val="0"/>
                <w:sz w:val="24"/>
                <w:szCs w:val="24"/>
              </w:rPr>
              <w:t>米。</w:t>
            </w:r>
            <w:r>
              <w:rPr>
                <w:rFonts w:ascii="仿宋_GB2312" w:hAnsi="宋体" w:eastAsia="仿宋_GB2312" w:cs="宋体"/>
                <w:kern w:val="0"/>
                <w:sz w:val="24"/>
                <w:szCs w:val="24"/>
              </w:rPr>
              <w:t>3</w:t>
            </w:r>
            <w:r>
              <w:rPr>
                <w:rFonts w:hint="eastAsia" w:ascii="仿宋_GB2312" w:hAnsi="宋体" w:eastAsia="仿宋_GB2312" w:cs="宋体"/>
                <w:kern w:val="0"/>
                <w:sz w:val="24"/>
                <w:szCs w:val="24"/>
              </w:rPr>
              <w:t>、以《中国公民健康素养</w:t>
            </w:r>
            <w:r>
              <w:rPr>
                <w:rFonts w:ascii="仿宋_GB2312" w:hAnsi="宋体" w:eastAsia="仿宋_GB2312" w:cs="宋体"/>
                <w:kern w:val="0"/>
                <w:sz w:val="24"/>
                <w:szCs w:val="24"/>
              </w:rPr>
              <w:t>——</w:t>
            </w:r>
            <w:r>
              <w:rPr>
                <w:rFonts w:hint="eastAsia" w:ascii="仿宋_GB2312" w:hAnsi="宋体" w:eastAsia="仿宋_GB2312" w:cs="宋体"/>
                <w:kern w:val="0"/>
                <w:sz w:val="24"/>
                <w:szCs w:val="24"/>
              </w:rPr>
              <w:t>基本知识与技能》为主要内容，开展禁烟、控烟宣传活动，禁止烟草广告等多种形式的健康教育活动。合理设置健康教育宣传栏和体育设施，广泛开展全民健身活动，经常参加体育锻炼的人数比率达到</w:t>
            </w:r>
            <w:r>
              <w:rPr>
                <w:rFonts w:ascii="仿宋_GB2312" w:hAnsi="宋体" w:eastAsia="仿宋_GB2312" w:cs="宋体"/>
                <w:kern w:val="0"/>
                <w:sz w:val="24"/>
                <w:szCs w:val="24"/>
              </w:rPr>
              <w:t>30%</w:t>
            </w:r>
            <w:r>
              <w:rPr>
                <w:rFonts w:hint="eastAsia" w:ascii="仿宋_GB2312" w:hAnsi="宋体" w:eastAsia="仿宋_GB2312" w:cs="宋体"/>
                <w:kern w:val="0"/>
                <w:sz w:val="24"/>
                <w:szCs w:val="24"/>
              </w:rPr>
              <w:t>以上。每千人口至少有</w:t>
            </w:r>
            <w:r>
              <w:rPr>
                <w:rFonts w:ascii="仿宋_GB2312" w:hAnsi="宋体" w:eastAsia="仿宋_GB2312" w:cs="宋体"/>
                <w:kern w:val="0"/>
                <w:sz w:val="24"/>
                <w:szCs w:val="24"/>
              </w:rPr>
              <w:t>2</w:t>
            </w:r>
            <w:r>
              <w:rPr>
                <w:rFonts w:hint="eastAsia" w:ascii="仿宋_GB2312" w:hAnsi="宋体" w:eastAsia="仿宋_GB2312" w:cs="宋体"/>
                <w:kern w:val="0"/>
                <w:sz w:val="24"/>
                <w:szCs w:val="24"/>
              </w:rPr>
              <w:t>名社会体育指导员；卫生与健康知识宣传材料进村入户。</w:t>
            </w:r>
            <w:r>
              <w:rPr>
                <w:rFonts w:ascii="仿宋_GB2312" w:hAnsi="宋体" w:eastAsia="仿宋_GB2312" w:cs="宋体"/>
                <w:kern w:val="0"/>
                <w:sz w:val="24"/>
                <w:szCs w:val="24"/>
              </w:rPr>
              <w:t>4</w:t>
            </w:r>
            <w:r>
              <w:rPr>
                <w:rFonts w:hint="eastAsia" w:ascii="仿宋_GB2312" w:hAnsi="宋体" w:eastAsia="仿宋_GB2312" w:cs="宋体"/>
                <w:kern w:val="0"/>
                <w:sz w:val="24"/>
                <w:szCs w:val="24"/>
              </w:rPr>
              <w:t>、能严格遵守有关规定，对适龄儿童进行免疫接种，疫苗接种率达到</w:t>
            </w:r>
            <w:r>
              <w:rPr>
                <w:rFonts w:ascii="仿宋_GB2312" w:hAnsi="宋体" w:eastAsia="仿宋_GB2312" w:cs="宋体"/>
                <w:kern w:val="0"/>
                <w:sz w:val="24"/>
                <w:szCs w:val="24"/>
              </w:rPr>
              <w:t>90%</w:t>
            </w:r>
            <w:r>
              <w:rPr>
                <w:rFonts w:hint="eastAsia" w:ascii="仿宋_GB2312" w:hAnsi="宋体" w:eastAsia="仿宋_GB2312" w:cs="宋体"/>
                <w:kern w:val="0"/>
                <w:sz w:val="24"/>
                <w:szCs w:val="24"/>
              </w:rPr>
              <w:t>以上。制订流动人口免疫规划管理办法，居住满</w:t>
            </w:r>
            <w:r>
              <w:rPr>
                <w:rFonts w:ascii="仿宋_GB2312" w:hAnsi="宋体" w:eastAsia="仿宋_GB2312" w:cs="宋体"/>
                <w:kern w:val="0"/>
                <w:sz w:val="24"/>
                <w:szCs w:val="24"/>
              </w:rPr>
              <w:t>3</w:t>
            </w:r>
            <w:r>
              <w:rPr>
                <w:rFonts w:hint="eastAsia" w:ascii="仿宋_GB2312" w:hAnsi="宋体" w:eastAsia="仿宋_GB2312" w:cs="宋体"/>
                <w:kern w:val="0"/>
                <w:sz w:val="24"/>
                <w:szCs w:val="24"/>
              </w:rPr>
              <w:t>个月以上的适龄儿童建卡、建证率达到</w:t>
            </w:r>
            <w:r>
              <w:rPr>
                <w:rFonts w:ascii="仿宋_GB2312" w:hAnsi="宋体" w:eastAsia="仿宋_GB2312" w:cs="宋体"/>
                <w:kern w:val="0"/>
                <w:sz w:val="24"/>
                <w:szCs w:val="24"/>
              </w:rPr>
              <w:t>95%</w:t>
            </w:r>
            <w:r>
              <w:rPr>
                <w:rFonts w:hint="eastAsia" w:ascii="仿宋_GB2312" w:hAnsi="宋体" w:eastAsia="仿宋_GB2312" w:cs="宋体"/>
                <w:kern w:val="0"/>
                <w:sz w:val="24"/>
                <w:szCs w:val="24"/>
              </w:rPr>
              <w:t>以上。</w:t>
            </w:r>
            <w:r>
              <w:rPr>
                <w:rFonts w:ascii="仿宋_GB2312" w:hAnsi="宋体" w:eastAsia="仿宋_GB2312" w:cs="宋体"/>
                <w:kern w:val="0"/>
                <w:sz w:val="24"/>
                <w:szCs w:val="24"/>
              </w:rPr>
              <w:t>5</w:t>
            </w:r>
            <w:r>
              <w:rPr>
                <w:rFonts w:hint="eastAsia" w:ascii="仿宋_GB2312" w:hAnsi="宋体" w:eastAsia="仿宋_GB2312" w:cs="宋体"/>
                <w:kern w:val="0"/>
                <w:sz w:val="24"/>
                <w:szCs w:val="24"/>
              </w:rPr>
              <w:t>、小餐饮店、小食品店、小浴室、小美容美发店、小歌舞厅、小旅店、小网吧等经营资格合法，室内外环境整洁，硬件设施符合国家标准要求，从业人员取得有效健康合格证明。</w:t>
            </w:r>
            <w:r>
              <w:rPr>
                <w:rFonts w:ascii="仿宋_GB2312" w:hAnsi="宋体" w:eastAsia="仿宋_GB2312" w:cs="宋体"/>
                <w:kern w:val="0"/>
                <w:sz w:val="24"/>
                <w:szCs w:val="24"/>
              </w:rPr>
              <w:t>6</w:t>
            </w:r>
            <w:r>
              <w:rPr>
                <w:rFonts w:hint="eastAsia" w:ascii="仿宋_GB2312" w:hAnsi="宋体" w:eastAsia="仿宋_GB2312" w:cs="宋体"/>
                <w:kern w:val="0"/>
                <w:sz w:val="24"/>
                <w:szCs w:val="24"/>
              </w:rPr>
              <w:t>、贯彻落实《病媒生物预防控制管理规定》，病媒生物防制措施落实到位，达到国家卫生城市验收标准；无违规饲养禽畜。</w:t>
            </w:r>
          </w:p>
          <w:p>
            <w:pPr>
              <w:widowControl/>
              <w:spacing w:line="320" w:lineRule="exact"/>
              <w:rPr>
                <w:rFonts w:ascii="仿宋_GB2312" w:hAnsi="宋体" w:eastAsia="仿宋_GB2312" w:cs="宋体"/>
                <w:b/>
                <w:kern w:val="0"/>
                <w:sz w:val="32"/>
                <w:szCs w:val="32"/>
              </w:rPr>
            </w:pPr>
            <w:r>
              <w:rPr>
                <w:rFonts w:hint="eastAsia" w:ascii="仿宋_GB2312" w:hAnsi="宋体" w:eastAsia="仿宋_GB2312" w:cs="宋体"/>
                <w:b/>
                <w:kern w:val="0"/>
                <w:sz w:val="32"/>
                <w:szCs w:val="32"/>
              </w:rPr>
              <w:t>山亭大集：</w:t>
            </w:r>
          </w:p>
          <w:p>
            <w:pPr>
              <w:widowControl/>
              <w:spacing w:line="320" w:lineRule="exact"/>
              <w:ind w:firstLine="642"/>
              <w:rPr>
                <w:rFonts w:hint="eastAsia"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、按照国家卫生城市创建标准对农贸市场进行升级改造。贯彻落实《公共场所卫生管理条例》，建有爱国卫生管理组织</w:t>
            </w:r>
            <w:r>
              <w:rPr>
                <w:rFonts w:ascii="仿宋_GB2312" w:hAnsi="宋体" w:eastAsia="仿宋_GB2312" w:cs="宋体"/>
                <w:kern w:val="0"/>
                <w:sz w:val="24"/>
                <w:szCs w:val="24"/>
              </w:rPr>
              <w:t>,</w:t>
            </w:r>
            <w:r>
              <w:rPr>
                <w:rFonts w:hint="eastAsia" w:ascii="仿宋_GB2312" w:hAnsi="宋体" w:eastAsia="仿宋_GB2312" w:cs="宋体"/>
                <w:kern w:val="0"/>
                <w:sz w:val="24"/>
                <w:szCs w:val="24"/>
              </w:rPr>
              <w:t>制定相关制度并上墙，管理规范、资料齐全。配备卫生管理和保洁人员，市场管理人员佩戴标志，从业人员个人卫生良好。</w:t>
            </w:r>
          </w:p>
          <w:p>
            <w:pPr>
              <w:widowControl/>
              <w:spacing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环卫设施齐全，垃圾收集容器密闭带盖，整洁完好，数量充足，市场内垃圾日产日清，环境整洁有序，给、排水设施完善，有达到二类标准的公厕，公厕有指示牌，设施完整，干净整洁。</w:t>
            </w:r>
            <w:r>
              <w:rPr>
                <w:rFonts w:ascii="仿宋_GB2312" w:hAnsi="宋体" w:eastAsia="仿宋_GB2312" w:cs="宋体"/>
                <w:kern w:val="0"/>
                <w:sz w:val="24"/>
                <w:szCs w:val="24"/>
              </w:rPr>
              <w:t>3</w:t>
            </w:r>
            <w:r>
              <w:rPr>
                <w:rFonts w:hint="eastAsia" w:ascii="仿宋_GB2312" w:hAnsi="宋体" w:eastAsia="仿宋_GB2312" w:cs="宋体"/>
                <w:kern w:val="0"/>
                <w:sz w:val="24"/>
                <w:szCs w:val="24"/>
              </w:rPr>
              <w:t>、市场及周边道路路面硬化、平整达标，入口处设有划行规市布局示意图，市场内标牌规范，农药残留公示栏，；功能分区合理，商品摆放整齐有序。</w:t>
            </w:r>
            <w:r>
              <w:rPr>
                <w:rFonts w:ascii="仿宋_GB2312" w:hAnsi="宋体" w:eastAsia="仿宋_GB2312" w:cs="宋体"/>
                <w:kern w:val="0"/>
                <w:sz w:val="24"/>
                <w:szCs w:val="24"/>
              </w:rPr>
              <w:t>4</w:t>
            </w:r>
            <w:r>
              <w:rPr>
                <w:rFonts w:hint="eastAsia" w:ascii="仿宋_GB2312" w:hAnsi="宋体" w:eastAsia="仿宋_GB2312" w:cs="宋体"/>
                <w:kern w:val="0"/>
                <w:sz w:val="24"/>
                <w:szCs w:val="24"/>
              </w:rPr>
              <w:t>、有防蝇、防尘、防鼠等三防设施，食品小加工、小经营、小饮食店证照齐全，亮证挂牌经营，符合卫生要求，无店外经营情况。</w:t>
            </w:r>
            <w:r>
              <w:rPr>
                <w:rFonts w:ascii="仿宋_GB2312" w:hAnsi="宋体" w:eastAsia="仿宋_GB2312" w:cs="宋体"/>
                <w:kern w:val="0"/>
                <w:sz w:val="24"/>
                <w:szCs w:val="24"/>
              </w:rPr>
              <w:t>5</w:t>
            </w:r>
            <w:r>
              <w:rPr>
                <w:rFonts w:hint="eastAsia" w:ascii="仿宋_GB2312" w:hAnsi="宋体" w:eastAsia="仿宋_GB2312" w:cs="宋体"/>
                <w:kern w:val="0"/>
                <w:sz w:val="24"/>
                <w:szCs w:val="24"/>
              </w:rPr>
              <w:t>、活禽销售市场的卫生管理规范，设立相对独立的经营区域，按照动物防疫有关要求实行隔离宰杀，污物（水）处置和消毒设施完善，落实定期休市和清洗消毒制度，对废弃物实施规范处理；无违禁野生动物销售。</w:t>
            </w:r>
            <w:r>
              <w:rPr>
                <w:rFonts w:ascii="仿宋_GB2312" w:hAnsi="宋体" w:eastAsia="仿宋_GB2312" w:cs="宋体"/>
                <w:kern w:val="0"/>
                <w:sz w:val="24"/>
                <w:szCs w:val="24"/>
              </w:rPr>
              <w:t>6</w:t>
            </w:r>
            <w:r>
              <w:rPr>
                <w:rFonts w:hint="eastAsia" w:ascii="仿宋_GB2312" w:hAnsi="宋体" w:eastAsia="仿宋_GB2312" w:cs="宋体"/>
                <w:kern w:val="0"/>
                <w:sz w:val="24"/>
                <w:szCs w:val="24"/>
              </w:rPr>
              <w:t>、合理设置健康教育宣传栏，积极开展病媒生物防制，达到国家卫生城市验收标准。</w:t>
            </w:r>
          </w:p>
          <w:p>
            <w:pPr>
              <w:widowControl/>
              <w:spacing w:line="320" w:lineRule="exact"/>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城区道路：</w:t>
            </w:r>
          </w:p>
          <w:p>
            <w:pPr>
              <w:widowControl/>
              <w:numPr>
                <w:ilvl w:val="0"/>
                <w:numId w:val="1"/>
              </w:numPr>
              <w:spacing w:line="320" w:lineRule="exact"/>
              <w:ind w:firstLine="481"/>
              <w:rPr>
                <w:rFonts w:ascii="仿宋_GB2312" w:eastAsia="仿宋_GB2312"/>
                <w:kern w:val="2"/>
                <w:sz w:val="24"/>
                <w:szCs w:val="24"/>
              </w:rPr>
            </w:pPr>
            <w:r>
              <w:rPr>
                <w:rFonts w:hint="eastAsia" w:ascii="仿宋_GB2312" w:hAnsi="宋体" w:eastAsia="仿宋_GB2312" w:cs="宋体"/>
                <w:kern w:val="0"/>
                <w:sz w:val="24"/>
                <w:szCs w:val="24"/>
              </w:rPr>
              <w:t>城市主次干道和街巷路面平整，两侧建筑物立面整洁，道路标识、广告牌匾设置规范；消除店外店，实行“门前三包”；无乱张贴、乱涂写、乱设摊点情况，无乱扔、乱吐现象，无乱停乱放现象；居民阳台无乱堆杂物、乱挂衣物等现象。</w:t>
            </w:r>
            <w:r>
              <w:rPr>
                <w:rFonts w:ascii="仿宋_GB2312" w:hAnsi="宋体" w:eastAsia="仿宋_GB2312" w:cs="宋体"/>
                <w:kern w:val="0"/>
                <w:sz w:val="24"/>
                <w:szCs w:val="24"/>
              </w:rPr>
              <w:t>2</w:t>
            </w:r>
            <w:r>
              <w:rPr>
                <w:rFonts w:hint="eastAsia" w:ascii="仿宋_GB2312" w:hAnsi="宋体" w:eastAsia="仿宋_GB2312" w:cs="宋体"/>
                <w:kern w:val="0"/>
                <w:sz w:val="24"/>
                <w:szCs w:val="24"/>
              </w:rPr>
              <w:t>、城市河道湖泊等水面清洁，岸坡整洁，无垃圾杂物。城市道路亮化、美化，照明设施完好，路灯亮化率</w:t>
            </w:r>
            <w:r>
              <w:rPr>
                <w:rFonts w:ascii="仿宋_GB2312" w:hAnsi="宋体" w:eastAsia="仿宋_GB2312" w:cs="宋体"/>
                <w:kern w:val="0"/>
                <w:sz w:val="24"/>
                <w:szCs w:val="24"/>
              </w:rPr>
              <w:t>100%</w:t>
            </w:r>
            <w:r>
              <w:rPr>
                <w:rFonts w:hint="eastAsia" w:ascii="仿宋_GB2312" w:hAnsi="宋体" w:eastAsia="仿宋_GB2312" w:cs="宋体"/>
                <w:kern w:val="0"/>
                <w:sz w:val="24"/>
                <w:szCs w:val="24"/>
              </w:rPr>
              <w:t>。建成区绿化覆盖率≥</w:t>
            </w:r>
            <w:r>
              <w:rPr>
                <w:rFonts w:ascii="仿宋_GB2312" w:hAnsi="宋体" w:eastAsia="仿宋_GB2312" w:cs="宋体"/>
                <w:kern w:val="0"/>
                <w:sz w:val="24"/>
                <w:szCs w:val="24"/>
              </w:rPr>
              <w:t>36%</w:t>
            </w:r>
            <w:r>
              <w:rPr>
                <w:rFonts w:hint="eastAsia" w:ascii="仿宋_GB2312" w:hAnsi="宋体" w:eastAsia="仿宋_GB2312" w:cs="宋体"/>
                <w:kern w:val="0"/>
                <w:sz w:val="24"/>
                <w:szCs w:val="24"/>
              </w:rPr>
              <w:t>，人均公园绿地面积≥</w:t>
            </w:r>
            <w:r>
              <w:rPr>
                <w:rFonts w:ascii="仿宋_GB2312" w:hAnsi="宋体" w:eastAsia="仿宋_GB2312" w:cs="宋体"/>
                <w:kern w:val="0"/>
                <w:sz w:val="24"/>
                <w:szCs w:val="24"/>
              </w:rPr>
              <w:t>8.5</w:t>
            </w:r>
            <w:r>
              <w:rPr>
                <w:rFonts w:hint="eastAsia" w:ascii="仿宋_GB2312" w:hAnsi="宋体" w:eastAsia="仿宋_GB2312" w:cs="宋体"/>
                <w:kern w:val="0"/>
                <w:sz w:val="24"/>
                <w:szCs w:val="24"/>
              </w:rPr>
              <w:t>平方米。</w:t>
            </w:r>
            <w:r>
              <w:rPr>
                <w:rFonts w:ascii="仿宋_GB2312" w:hAnsi="宋体" w:eastAsia="仿宋_GB2312" w:cs="宋体"/>
                <w:kern w:val="0"/>
                <w:sz w:val="24"/>
                <w:szCs w:val="24"/>
              </w:rPr>
              <w:t>3</w:t>
            </w:r>
            <w:r>
              <w:rPr>
                <w:rFonts w:hint="eastAsia" w:ascii="仿宋_GB2312" w:hAnsi="宋体" w:eastAsia="仿宋_GB2312" w:cs="宋体"/>
                <w:kern w:val="0"/>
                <w:sz w:val="24"/>
                <w:szCs w:val="24"/>
              </w:rPr>
              <w:t>、公共厕所等环卫设施数量充足，布局合理，管理规范。城市主次干道等公共场所的公厕不低于二类标准。</w:t>
            </w:r>
            <w:r>
              <w:rPr>
                <w:rFonts w:ascii="仿宋_GB2312" w:hAnsi="宋体" w:eastAsia="仿宋_GB2312" w:cs="宋体"/>
                <w:kern w:val="0"/>
                <w:sz w:val="24"/>
                <w:szCs w:val="24"/>
              </w:rPr>
              <w:t>4</w:t>
            </w:r>
            <w:r>
              <w:rPr>
                <w:rFonts w:hint="eastAsia" w:ascii="仿宋_GB2312" w:hAnsi="宋体" w:eastAsia="仿宋_GB2312" w:cs="宋体"/>
                <w:kern w:val="0"/>
                <w:sz w:val="24"/>
                <w:szCs w:val="24"/>
              </w:rPr>
              <w:t>、“清扫保洁制度”落实到位，生活垃圾日产日清，清运率</w:t>
            </w:r>
            <w:r>
              <w:rPr>
                <w:rFonts w:ascii="仿宋_GB2312" w:hAnsi="宋体" w:eastAsia="仿宋_GB2312" w:cs="宋体"/>
                <w:kern w:val="0"/>
                <w:sz w:val="24"/>
                <w:szCs w:val="24"/>
              </w:rPr>
              <w:t>100%</w:t>
            </w:r>
            <w:r>
              <w:rPr>
                <w:rFonts w:hint="eastAsia" w:ascii="仿宋_GB2312" w:hAnsi="宋体" w:eastAsia="仿宋_GB2312" w:cs="宋体"/>
                <w:kern w:val="0"/>
                <w:sz w:val="24"/>
                <w:szCs w:val="24"/>
              </w:rPr>
              <w:t>。路面清扫干净，无卫生死角；废物箱等垃圾收集容器密闭带盖整洁完好，配置齐全。主要街道保洁时间不低于</w:t>
            </w:r>
            <w:r>
              <w:rPr>
                <w:rFonts w:ascii="仿宋_GB2312" w:hAnsi="宋体" w:eastAsia="仿宋_GB2312" w:cs="宋体"/>
                <w:kern w:val="0"/>
                <w:sz w:val="24"/>
                <w:szCs w:val="24"/>
              </w:rPr>
              <w:t>16</w:t>
            </w:r>
            <w:r>
              <w:rPr>
                <w:rFonts w:hint="eastAsia" w:ascii="仿宋_GB2312" w:hAnsi="宋体" w:eastAsia="仿宋_GB2312" w:cs="宋体"/>
                <w:kern w:val="0"/>
                <w:sz w:val="24"/>
                <w:szCs w:val="24"/>
              </w:rPr>
              <w:t>小时，一般街道保洁时间不低于</w:t>
            </w:r>
            <w:r>
              <w:rPr>
                <w:rFonts w:ascii="仿宋_GB2312" w:hAnsi="宋体" w:eastAsia="仿宋_GB2312" w:cs="宋体"/>
                <w:kern w:val="0"/>
                <w:sz w:val="24"/>
                <w:szCs w:val="24"/>
              </w:rPr>
              <w:t>12</w:t>
            </w:r>
            <w:r>
              <w:rPr>
                <w:rFonts w:hint="eastAsia" w:ascii="仿宋_GB2312" w:hAnsi="宋体" w:eastAsia="仿宋_GB2312" w:cs="宋体"/>
                <w:kern w:val="0"/>
                <w:sz w:val="24"/>
                <w:szCs w:val="24"/>
              </w:rPr>
              <w:t>小时</w:t>
            </w:r>
            <w:r>
              <w:rPr>
                <w:rFonts w:ascii="仿宋_GB2312" w:hAnsi="宋体" w:eastAsia="仿宋_GB2312" w:cs="宋体"/>
                <w:kern w:val="0"/>
                <w:sz w:val="24"/>
                <w:szCs w:val="24"/>
              </w:rPr>
              <w:t>,</w:t>
            </w:r>
            <w:r>
              <w:rPr>
                <w:rFonts w:hint="eastAsia" w:ascii="仿宋_GB2312" w:hAnsi="宋体" w:eastAsia="仿宋_GB2312" w:cs="宋体"/>
                <w:kern w:val="0"/>
                <w:sz w:val="24"/>
                <w:szCs w:val="24"/>
              </w:rPr>
              <w:t>城市道路机械化清扫≥</w:t>
            </w:r>
            <w:r>
              <w:rPr>
                <w:rFonts w:ascii="仿宋_GB2312" w:hAnsi="宋体" w:eastAsia="仿宋_GB2312" w:cs="宋体"/>
                <w:kern w:val="0"/>
                <w:sz w:val="24"/>
                <w:szCs w:val="24"/>
              </w:rPr>
              <w:t>20%</w:t>
            </w:r>
            <w:r>
              <w:rPr>
                <w:rFonts w:hint="eastAsia" w:ascii="仿宋_GB2312" w:hAnsi="宋体" w:eastAsia="仿宋_GB2312" w:cs="宋体"/>
                <w:kern w:val="0"/>
                <w:sz w:val="24"/>
                <w:szCs w:val="24"/>
              </w:rPr>
              <w:t>。</w:t>
            </w:r>
            <w:r>
              <w:rPr>
                <w:rFonts w:ascii="仿宋_GB2312" w:hAnsi="宋体" w:eastAsia="仿宋_GB2312" w:cs="宋体"/>
                <w:kern w:val="0"/>
                <w:sz w:val="24"/>
                <w:szCs w:val="24"/>
              </w:rPr>
              <w:t>5</w:t>
            </w:r>
            <w:r>
              <w:rPr>
                <w:rFonts w:hint="eastAsia" w:ascii="仿宋_GB2312" w:hAnsi="宋体" w:eastAsia="仿宋_GB2312" w:cs="宋体"/>
                <w:kern w:val="0"/>
                <w:sz w:val="24"/>
                <w:szCs w:val="24"/>
              </w:rPr>
              <w:t>、道路两旁无残垣断壁，乱搭乱建、垃圾渣土裸露和违章饲养禽畜现象。施工场地设置的隔离护栏规范，临街施工工地围墙高度不低于</w:t>
            </w:r>
            <w:r>
              <w:rPr>
                <w:rFonts w:ascii="仿宋_GB2312" w:hAnsi="宋体" w:eastAsia="仿宋_GB2312" w:cs="宋体"/>
                <w:kern w:val="0"/>
                <w:sz w:val="24"/>
                <w:szCs w:val="24"/>
              </w:rPr>
              <w:t>2</w:t>
            </w:r>
            <w:r>
              <w:rPr>
                <w:rFonts w:hint="eastAsia" w:ascii="仿宋_GB2312" w:hAnsi="宋体" w:eastAsia="仿宋_GB2312" w:cs="宋体"/>
                <w:kern w:val="0"/>
                <w:sz w:val="24"/>
                <w:szCs w:val="24"/>
              </w:rPr>
              <w:t>米，市政设施、道路挖掘施工工地围墙高度不低于</w:t>
            </w:r>
            <w:r>
              <w:rPr>
                <w:rFonts w:ascii="仿宋_GB2312" w:hAnsi="宋体" w:eastAsia="仿宋_GB2312" w:cs="宋体"/>
                <w:kern w:val="0"/>
                <w:sz w:val="24"/>
                <w:szCs w:val="24"/>
              </w:rPr>
              <w:t>1.8</w:t>
            </w:r>
            <w:r>
              <w:rPr>
                <w:rFonts w:hint="eastAsia" w:ascii="仿宋_GB2312" w:hAnsi="宋体" w:eastAsia="仿宋_GB2312" w:cs="宋体"/>
                <w:kern w:val="0"/>
                <w:sz w:val="24"/>
                <w:szCs w:val="24"/>
              </w:rPr>
              <w:t>米。施工现场清洁，物料堆放整齐，无乱倒垃圾和乱搭乱建现象。</w:t>
            </w:r>
            <w:r>
              <w:rPr>
                <w:rFonts w:ascii="仿宋_GB2312" w:eastAsia="仿宋_GB2312"/>
                <w:kern w:val="2"/>
                <w:sz w:val="24"/>
                <w:szCs w:val="24"/>
              </w:rPr>
              <w:t>6</w:t>
            </w:r>
            <w:r>
              <w:rPr>
                <w:rFonts w:hint="eastAsia" w:ascii="仿宋_GB2312" w:eastAsia="仿宋_GB2312"/>
                <w:kern w:val="2"/>
                <w:sz w:val="24"/>
                <w:szCs w:val="24"/>
              </w:rPr>
              <w:t>、道路两旁各营业场所电子屏幕播放创卫口号或公益广告、健康教育知识；积极开展病媒生物防制。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85" w:type="dxa"/>
            <w:gridSpan w:val="2"/>
            <w:vAlign w:val="center"/>
          </w:tcPr>
          <w:p>
            <w:pPr>
              <w:jc w:val="center"/>
              <w:rPr>
                <w:kern w:val="2"/>
                <w:sz w:val="24"/>
                <w:szCs w:val="24"/>
              </w:rPr>
            </w:pPr>
            <w:r>
              <w:rPr>
                <w:kern w:val="2"/>
                <w:sz w:val="24"/>
                <w:szCs w:val="24"/>
              </w:rPr>
              <w:t>2</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郭</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庄</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周茂会</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颜</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昊</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枣树岭管区</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3</w:t>
            </w:r>
          </w:p>
        </w:tc>
        <w:tc>
          <w:tcPr>
            <w:tcW w:w="1830" w:type="dxa"/>
            <w:vAlign w:val="center"/>
          </w:tcPr>
          <w:p>
            <w:pPr>
              <w:jc w:val="center"/>
              <w:rPr>
                <w:kern w:val="2"/>
                <w:sz w:val="24"/>
                <w:szCs w:val="24"/>
              </w:rPr>
            </w:pPr>
            <w:r>
              <w:rPr>
                <w:rFonts w:hint="eastAsia" w:ascii="仿宋_GB2312" w:hAnsi="仿宋_GB2312" w:eastAsia="仿宋_GB2312" w:cs="仿宋_GB2312"/>
                <w:kern w:val="2"/>
                <w:sz w:val="24"/>
                <w:szCs w:val="24"/>
              </w:rPr>
              <w:t>西山亭</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刘凌强</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马立山</w:t>
            </w:r>
          </w:p>
        </w:tc>
        <w:tc>
          <w:tcPr>
            <w:tcW w:w="1560"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刘庄管区</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卫计办四队</w:t>
            </w:r>
          </w:p>
        </w:tc>
        <w:tc>
          <w:tcPr>
            <w:tcW w:w="9078" w:type="dxa"/>
            <w:vMerge w:val="continue"/>
            <w:vAlign w:val="center"/>
          </w:tcPr>
          <w:p>
            <w:pPr>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5" w:type="dxa"/>
            <w:gridSpan w:val="2"/>
            <w:vAlign w:val="center"/>
          </w:tcPr>
          <w:p>
            <w:pPr>
              <w:jc w:val="center"/>
              <w:rPr>
                <w:kern w:val="2"/>
                <w:sz w:val="24"/>
                <w:szCs w:val="24"/>
              </w:rPr>
            </w:pPr>
            <w:r>
              <w:rPr>
                <w:kern w:val="2"/>
                <w:sz w:val="24"/>
                <w:szCs w:val="24"/>
              </w:rPr>
              <w:t>4</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东</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鲁</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王</w:t>
            </w:r>
            <w:r>
              <w:rPr>
                <w:rFonts w:hint="eastAsia" w:ascii="仿宋_GB2312" w:hAnsi="仿宋_GB2312" w:eastAsia="仿宋_GB2312" w:cs="仿宋_GB2312"/>
                <w:kern w:val="2"/>
                <w:sz w:val="24"/>
                <w:szCs w:val="24"/>
                <w:lang w:val="en-US" w:eastAsia="zh-CN"/>
              </w:rPr>
              <w:t xml:space="preserve"> </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瑞</w:t>
            </w:r>
          </w:p>
        </w:tc>
        <w:tc>
          <w:tcPr>
            <w:tcW w:w="1560"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社区卫生服务中心</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教</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lang w:eastAsia="zh-CN"/>
              </w:rPr>
              <w:t>委</w:t>
            </w:r>
          </w:p>
        </w:tc>
        <w:tc>
          <w:tcPr>
            <w:tcW w:w="9078" w:type="dxa"/>
            <w:vMerge w:val="continue"/>
            <w:vAlign w:val="center"/>
          </w:tcPr>
          <w:p>
            <w:pPr>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5</w:t>
            </w:r>
          </w:p>
        </w:tc>
        <w:tc>
          <w:tcPr>
            <w:tcW w:w="1830" w:type="dxa"/>
            <w:vAlign w:val="center"/>
          </w:tcPr>
          <w:p>
            <w:pPr>
              <w:jc w:val="center"/>
              <w:rPr>
                <w:kern w:val="2"/>
                <w:sz w:val="24"/>
                <w:szCs w:val="24"/>
              </w:rPr>
            </w:pPr>
            <w:r>
              <w:rPr>
                <w:rFonts w:hint="eastAsia" w:ascii="仿宋_GB2312" w:hAnsi="仿宋_GB2312" w:eastAsia="仿宋_GB2312" w:cs="仿宋_GB2312"/>
                <w:kern w:val="2"/>
                <w:sz w:val="24"/>
                <w:szCs w:val="24"/>
              </w:rPr>
              <w:t>双山后</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郭振华</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王洪涛</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横岭管区</w:t>
            </w:r>
          </w:p>
        </w:tc>
        <w:tc>
          <w:tcPr>
            <w:tcW w:w="9078" w:type="dxa"/>
            <w:vMerge w:val="continue"/>
            <w:vAlign w:val="center"/>
          </w:tcPr>
          <w:p>
            <w:pPr>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6</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石龙口</w:t>
            </w:r>
          </w:p>
        </w:tc>
        <w:tc>
          <w:tcPr>
            <w:tcW w:w="1252" w:type="dxa"/>
            <w:vAlign w:val="center"/>
          </w:tcPr>
          <w:p>
            <w:pP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刘林文</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三山管区</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gridSpan w:val="2"/>
            <w:vAlign w:val="center"/>
          </w:tcPr>
          <w:p>
            <w:pPr>
              <w:jc w:val="cente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7</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西</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鲁</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宁</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波</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派出所</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国土</w:t>
            </w:r>
            <w:r>
              <w:rPr>
                <w:rFonts w:hint="eastAsia" w:ascii="仿宋_GB2312" w:hAnsi="仿宋_GB2312" w:eastAsia="仿宋_GB2312" w:cs="仿宋_GB2312"/>
                <w:kern w:val="2"/>
                <w:sz w:val="24"/>
                <w:szCs w:val="24"/>
              </w:rPr>
              <w:t>所</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8</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后官庄</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贾</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瑜</w:t>
            </w:r>
          </w:p>
        </w:tc>
        <w:tc>
          <w:tcPr>
            <w:tcW w:w="1560"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官庄管区</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9</w:t>
            </w:r>
          </w:p>
        </w:tc>
        <w:tc>
          <w:tcPr>
            <w:tcW w:w="183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格</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上</w:t>
            </w:r>
          </w:p>
        </w:tc>
        <w:tc>
          <w:tcPr>
            <w:tcW w:w="1252" w:type="dxa"/>
            <w:vAlign w:val="center"/>
          </w:tcPr>
          <w:p>
            <w:pP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 xml:space="preserve">  邢</w:t>
            </w:r>
            <w:r>
              <w:rPr>
                <w:rFonts w:hint="eastAsia" w:ascii="仿宋_GB2312" w:hAnsi="仿宋_GB2312" w:eastAsia="仿宋_GB2312" w:cs="仿宋_GB2312"/>
                <w:kern w:val="2"/>
                <w:sz w:val="24"/>
                <w:szCs w:val="24"/>
              </w:rPr>
              <w:t>德涛</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桃山管区</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10</w:t>
            </w:r>
          </w:p>
        </w:tc>
        <w:tc>
          <w:tcPr>
            <w:tcW w:w="1830"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西山腰</w:t>
            </w:r>
          </w:p>
        </w:tc>
        <w:tc>
          <w:tcPr>
            <w:tcW w:w="1252" w:type="dxa"/>
            <w:vMerge w:val="restart"/>
            <w:vAlign w:val="center"/>
          </w:tcPr>
          <w:p>
            <w:pPr>
              <w:jc w:val="center"/>
              <w:rPr>
                <w:rFonts w:hint="eastAsia" w:ascii="仿宋_GB2312" w:hAnsi="仿宋_GB2312" w:eastAsia="仿宋_GB2312" w:cs="仿宋_GB2312"/>
                <w:kern w:val="2"/>
                <w:sz w:val="24"/>
                <w:szCs w:val="24"/>
              </w:rPr>
            </w:pPr>
          </w:p>
          <w:p>
            <w:pPr>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张</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超</w:t>
            </w:r>
          </w:p>
          <w:p>
            <w:pP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 xml:space="preserve"> </w:t>
            </w:r>
          </w:p>
        </w:tc>
        <w:tc>
          <w:tcPr>
            <w:tcW w:w="1560" w:type="dxa"/>
            <w:vMerge w:val="restart"/>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南庄管区</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5" w:type="dxa"/>
            <w:gridSpan w:val="2"/>
            <w:vAlign w:val="center"/>
          </w:tcPr>
          <w:p>
            <w:pPr>
              <w:jc w:val="center"/>
              <w:rPr>
                <w:kern w:val="2"/>
                <w:sz w:val="24"/>
                <w:szCs w:val="24"/>
              </w:rPr>
            </w:pPr>
            <w:r>
              <w:rPr>
                <w:kern w:val="2"/>
                <w:sz w:val="24"/>
                <w:szCs w:val="24"/>
              </w:rPr>
              <w:t>11</w:t>
            </w:r>
          </w:p>
        </w:tc>
        <w:tc>
          <w:tcPr>
            <w:tcW w:w="1830"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南</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lang w:eastAsia="zh-CN"/>
              </w:rPr>
              <w:t>庄</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东商贸城</w:t>
            </w:r>
          </w:p>
        </w:tc>
        <w:tc>
          <w:tcPr>
            <w:tcW w:w="1252" w:type="dxa"/>
            <w:vMerge w:val="continue"/>
            <w:vAlign w:val="center"/>
          </w:tcPr>
          <w:p>
            <w:pPr>
              <w:rPr>
                <w:rFonts w:hint="eastAsia" w:ascii="仿宋_GB2312" w:hAnsi="仿宋_GB2312" w:eastAsia="仿宋_GB2312" w:cs="仿宋_GB2312"/>
                <w:kern w:val="2"/>
                <w:sz w:val="24"/>
                <w:szCs w:val="24"/>
                <w:lang w:eastAsia="zh-CN"/>
              </w:rPr>
            </w:pPr>
          </w:p>
        </w:tc>
        <w:tc>
          <w:tcPr>
            <w:tcW w:w="1560" w:type="dxa"/>
            <w:vMerge w:val="continue"/>
            <w:vAlign w:val="center"/>
          </w:tcPr>
          <w:p>
            <w:pPr>
              <w:jc w:val="center"/>
              <w:rPr>
                <w:rFonts w:hint="eastAsia" w:ascii="仿宋_GB2312" w:hAnsi="仿宋_GB2312" w:eastAsia="仿宋_GB2312" w:cs="仿宋_GB2312"/>
                <w:kern w:val="2"/>
                <w:sz w:val="24"/>
                <w:szCs w:val="24"/>
                <w:lang w:eastAsia="zh-CN"/>
              </w:rPr>
            </w:pP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Align w:val="center"/>
          </w:tcPr>
          <w:p>
            <w:pPr>
              <w:jc w:val="center"/>
              <w:rPr>
                <w:kern w:val="2"/>
                <w:sz w:val="24"/>
                <w:szCs w:val="24"/>
              </w:rPr>
            </w:pPr>
            <w:r>
              <w:rPr>
                <w:kern w:val="2"/>
                <w:sz w:val="24"/>
                <w:szCs w:val="24"/>
              </w:rPr>
              <w:t>12</w:t>
            </w:r>
          </w:p>
        </w:tc>
        <w:tc>
          <w:tcPr>
            <w:tcW w:w="1950" w:type="dxa"/>
            <w:gridSpan w:val="2"/>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沈</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庄</w:t>
            </w:r>
          </w:p>
        </w:tc>
        <w:tc>
          <w:tcPr>
            <w:tcW w:w="1252" w:type="dxa"/>
            <w:vAlign w:val="center"/>
          </w:tcPr>
          <w:p>
            <w:pP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陈洪文</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城区党总支</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5" w:type="dxa"/>
            <w:vAlign w:val="center"/>
          </w:tcPr>
          <w:p>
            <w:pPr>
              <w:jc w:val="center"/>
              <w:rPr>
                <w:kern w:val="2"/>
                <w:sz w:val="24"/>
                <w:szCs w:val="24"/>
              </w:rPr>
            </w:pPr>
            <w:r>
              <w:rPr>
                <w:kern w:val="2"/>
                <w:sz w:val="24"/>
                <w:szCs w:val="24"/>
              </w:rPr>
              <w:t>13</w:t>
            </w:r>
          </w:p>
        </w:tc>
        <w:tc>
          <w:tcPr>
            <w:tcW w:w="1950" w:type="dxa"/>
            <w:gridSpan w:val="2"/>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前官庄</w:t>
            </w:r>
          </w:p>
        </w:tc>
        <w:tc>
          <w:tcPr>
            <w:tcW w:w="1252" w:type="dxa"/>
            <w:vAlign w:val="center"/>
          </w:tcPr>
          <w:p>
            <w:pPr>
              <w:ind w:firstLine="240" w:firstLineChars="1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闫秋芳</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官庄管区</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65" w:type="dxa"/>
            <w:vAlign w:val="center"/>
          </w:tcPr>
          <w:p>
            <w:pPr>
              <w:jc w:val="center"/>
              <w:rPr>
                <w:kern w:val="2"/>
                <w:sz w:val="24"/>
                <w:szCs w:val="24"/>
              </w:rPr>
            </w:pPr>
            <w:r>
              <w:rPr>
                <w:kern w:val="2"/>
                <w:sz w:val="24"/>
                <w:szCs w:val="24"/>
              </w:rPr>
              <w:t>14</w:t>
            </w:r>
          </w:p>
        </w:tc>
        <w:tc>
          <w:tcPr>
            <w:tcW w:w="1950" w:type="dxa"/>
            <w:gridSpan w:val="2"/>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东山亭</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银山小区</w:t>
            </w:r>
          </w:p>
        </w:tc>
        <w:tc>
          <w:tcPr>
            <w:tcW w:w="1252" w:type="dxa"/>
            <w:vAlign w:val="center"/>
          </w:tcPr>
          <w:p>
            <w:pP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 xml:space="preserve">  </w:t>
            </w:r>
          </w:p>
          <w:p>
            <w:pP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秦显勇</w:t>
            </w:r>
          </w:p>
        </w:tc>
        <w:tc>
          <w:tcPr>
            <w:tcW w:w="1560"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山亭管区</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卫计办一队、二队</w:t>
            </w:r>
          </w:p>
        </w:tc>
        <w:tc>
          <w:tcPr>
            <w:tcW w:w="9078" w:type="dxa"/>
            <w:vMerge w:val="continue"/>
            <w:vAlign w:val="center"/>
          </w:tcPr>
          <w:p>
            <w:pPr>
              <w:jc w:val="left"/>
              <w:rPr>
                <w:rFonts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5" w:type="dxa"/>
            <w:vAlign w:val="center"/>
          </w:tcPr>
          <w:p>
            <w:pPr>
              <w:jc w:val="center"/>
              <w:rPr>
                <w:kern w:val="2"/>
                <w:sz w:val="24"/>
                <w:szCs w:val="24"/>
              </w:rPr>
            </w:pPr>
            <w:r>
              <w:rPr>
                <w:kern w:val="2"/>
                <w:sz w:val="24"/>
                <w:szCs w:val="24"/>
              </w:rPr>
              <w:t>15</w:t>
            </w:r>
          </w:p>
        </w:tc>
        <w:tc>
          <w:tcPr>
            <w:tcW w:w="1950" w:type="dxa"/>
            <w:gridSpan w:val="2"/>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山亭大集</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赵序伟</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刘学冰</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市场监管所</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食药所</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卫计办三队</w:t>
            </w:r>
          </w:p>
        </w:tc>
        <w:tc>
          <w:tcPr>
            <w:tcW w:w="9078" w:type="dxa"/>
            <w:vMerge w:val="continue"/>
            <w:vAlign w:val="center"/>
          </w:tcPr>
          <w:p>
            <w:pPr>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665" w:type="dxa"/>
            <w:vAlign w:val="center"/>
          </w:tcPr>
          <w:p>
            <w:pPr>
              <w:jc w:val="center"/>
              <w:rPr>
                <w:kern w:val="2"/>
                <w:sz w:val="24"/>
                <w:szCs w:val="24"/>
              </w:rPr>
            </w:pPr>
            <w:r>
              <w:rPr>
                <w:kern w:val="2"/>
                <w:sz w:val="24"/>
                <w:szCs w:val="24"/>
              </w:rPr>
              <w:t>16</w:t>
            </w:r>
          </w:p>
        </w:tc>
        <w:tc>
          <w:tcPr>
            <w:tcW w:w="1950" w:type="dxa"/>
            <w:gridSpan w:val="2"/>
            <w:vAlign w:val="center"/>
          </w:tcPr>
          <w:p>
            <w:pPr>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书香华苑、教委宿舍区、福地公寓、福源公寓、交警队南宿舍、药材公司家属院、街道家属院、三十二中宿舍、双山东小区</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宝莱花苑</w:t>
            </w:r>
          </w:p>
        </w:tc>
        <w:tc>
          <w:tcPr>
            <w:tcW w:w="125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秦敬水</w:t>
            </w:r>
          </w:p>
        </w:tc>
        <w:tc>
          <w:tcPr>
            <w:tcW w:w="1560"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环卫所</w:t>
            </w:r>
          </w:p>
        </w:tc>
        <w:tc>
          <w:tcPr>
            <w:tcW w:w="9078" w:type="dxa"/>
            <w:vMerge w:val="continue"/>
            <w:vAlign w:val="center"/>
          </w:tcPr>
          <w:p>
            <w:pPr>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pPr>
              <w:jc w:val="center"/>
              <w:rPr>
                <w:kern w:val="2"/>
                <w:sz w:val="24"/>
                <w:szCs w:val="24"/>
              </w:rPr>
            </w:pPr>
            <w:r>
              <w:rPr>
                <w:kern w:val="2"/>
                <w:sz w:val="24"/>
                <w:szCs w:val="24"/>
              </w:rPr>
              <w:t>17</w:t>
            </w:r>
          </w:p>
        </w:tc>
        <w:tc>
          <w:tcPr>
            <w:tcW w:w="3202" w:type="dxa"/>
            <w:gridSpan w:val="3"/>
            <w:vAlign w:val="center"/>
          </w:tcPr>
          <w:p>
            <w:pP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运河路、抱犊崮路、汇丰路、邾国路</w:t>
            </w:r>
          </w:p>
        </w:tc>
        <w:tc>
          <w:tcPr>
            <w:tcW w:w="1560" w:type="dxa"/>
            <w:vAlign w:val="center"/>
          </w:tcPr>
          <w:p>
            <w:pPr>
              <w:jc w:val="cente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属地社区</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环卫所</w:t>
            </w:r>
          </w:p>
        </w:tc>
        <w:tc>
          <w:tcPr>
            <w:tcW w:w="9078" w:type="dxa"/>
            <w:vMerge w:val="continue"/>
            <w:vAlign w:val="center"/>
          </w:tcPr>
          <w:p>
            <w:pPr>
              <w:jc w:val="left"/>
              <w:rPr>
                <w:rFonts w:ascii="仿宋_GB2312" w:hAnsi="仿宋_GB2312" w:eastAsia="仿宋_GB2312" w:cs="仿宋_GB2312"/>
                <w:kern w:val="2"/>
                <w:sz w:val="24"/>
                <w:szCs w:val="24"/>
              </w:rPr>
            </w:pPr>
          </w:p>
        </w:tc>
      </w:tr>
    </w:tbl>
    <w:p>
      <w:pPr>
        <w:spacing w:line="620" w:lineRule="exact"/>
      </w:pPr>
    </w:p>
    <w:sectPr>
      <w:pgSz w:w="16838" w:h="11906" w:orient="landscape"/>
      <w:pgMar w:top="1531" w:right="1701" w:bottom="1270" w:left="1701" w:header="851" w:footer="1134"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D5004C0E-BFA9-45DE-A9EA-290E7C4C4A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2FEB90-47EB-4E55-8576-4F16B84B089B}"/>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embedRegular r:id="rId3" w:fontKey="{AC321252-A83E-4BAE-8C17-1C5A5A6BCC76}"/>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DEDD4881-989D-435F-AB47-7751CF26289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5" w:fontKey="{E8998775-0F70-4CB5-B3B6-097EC4A524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w:pict>
        <v:rect id="文本框 1025"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t>2</w:t>
                </w:r>
                <w:r>
                  <w:rPr>
                    <w:rFonts w:ascii="宋体" w:hAnsi="宋体" w:cs="宋体"/>
                    <w:sz w:val="24"/>
                    <w:szCs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1B856"/>
    <w:multiLevelType w:val="singleLevel"/>
    <w:tmpl w:val="58F1B856"/>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Q2ODU2ZWJjNmVhZDM4NmViNjE5NjhkOTkxNWZlNzkifQ=="/>
  </w:docVars>
  <w:rsids>
    <w:rsidRoot w:val="00783A81"/>
    <w:rsid w:val="0002495D"/>
    <w:rsid w:val="00051464"/>
    <w:rsid w:val="00053939"/>
    <w:rsid w:val="000B5F61"/>
    <w:rsid w:val="001148DF"/>
    <w:rsid w:val="00145640"/>
    <w:rsid w:val="00150BCC"/>
    <w:rsid w:val="00182368"/>
    <w:rsid w:val="001854D3"/>
    <w:rsid w:val="00196526"/>
    <w:rsid w:val="001B1D1F"/>
    <w:rsid w:val="001F325A"/>
    <w:rsid w:val="002051E7"/>
    <w:rsid w:val="002367EC"/>
    <w:rsid w:val="002906E9"/>
    <w:rsid w:val="002D09D8"/>
    <w:rsid w:val="002D342C"/>
    <w:rsid w:val="003205A8"/>
    <w:rsid w:val="0033119D"/>
    <w:rsid w:val="0033633F"/>
    <w:rsid w:val="00342BA6"/>
    <w:rsid w:val="003521EF"/>
    <w:rsid w:val="0035649C"/>
    <w:rsid w:val="00380925"/>
    <w:rsid w:val="00380AA2"/>
    <w:rsid w:val="003A1FB6"/>
    <w:rsid w:val="003D1E81"/>
    <w:rsid w:val="003E1AE1"/>
    <w:rsid w:val="00414DD6"/>
    <w:rsid w:val="00444613"/>
    <w:rsid w:val="00477D0F"/>
    <w:rsid w:val="004A6988"/>
    <w:rsid w:val="004C5B2F"/>
    <w:rsid w:val="004C5EC9"/>
    <w:rsid w:val="004C7E2D"/>
    <w:rsid w:val="004E02C8"/>
    <w:rsid w:val="005069E7"/>
    <w:rsid w:val="00516460"/>
    <w:rsid w:val="00556864"/>
    <w:rsid w:val="0056131C"/>
    <w:rsid w:val="005869D7"/>
    <w:rsid w:val="00594690"/>
    <w:rsid w:val="005D0B53"/>
    <w:rsid w:val="005D2A09"/>
    <w:rsid w:val="005D6914"/>
    <w:rsid w:val="005F0F03"/>
    <w:rsid w:val="00603462"/>
    <w:rsid w:val="00606727"/>
    <w:rsid w:val="00632161"/>
    <w:rsid w:val="00644779"/>
    <w:rsid w:val="006452D7"/>
    <w:rsid w:val="00692104"/>
    <w:rsid w:val="006944A6"/>
    <w:rsid w:val="006B6C9D"/>
    <w:rsid w:val="006C0296"/>
    <w:rsid w:val="006C2D15"/>
    <w:rsid w:val="00713DC2"/>
    <w:rsid w:val="00735375"/>
    <w:rsid w:val="00765A61"/>
    <w:rsid w:val="00783A81"/>
    <w:rsid w:val="00784831"/>
    <w:rsid w:val="00793AE3"/>
    <w:rsid w:val="007A252E"/>
    <w:rsid w:val="007D7D59"/>
    <w:rsid w:val="007F2B06"/>
    <w:rsid w:val="007F4F93"/>
    <w:rsid w:val="00800309"/>
    <w:rsid w:val="00800592"/>
    <w:rsid w:val="0086417E"/>
    <w:rsid w:val="00865F7A"/>
    <w:rsid w:val="008765E7"/>
    <w:rsid w:val="00893840"/>
    <w:rsid w:val="008A36FF"/>
    <w:rsid w:val="008B15C4"/>
    <w:rsid w:val="008C24EE"/>
    <w:rsid w:val="008E0F55"/>
    <w:rsid w:val="00904AE7"/>
    <w:rsid w:val="00927083"/>
    <w:rsid w:val="009356CA"/>
    <w:rsid w:val="009A5EBB"/>
    <w:rsid w:val="009F2A5F"/>
    <w:rsid w:val="009F3170"/>
    <w:rsid w:val="00A22211"/>
    <w:rsid w:val="00A277D9"/>
    <w:rsid w:val="00A40CE6"/>
    <w:rsid w:val="00A558E8"/>
    <w:rsid w:val="00A706DE"/>
    <w:rsid w:val="00A721AD"/>
    <w:rsid w:val="00A735A7"/>
    <w:rsid w:val="00AD40C1"/>
    <w:rsid w:val="00B4326B"/>
    <w:rsid w:val="00B6069A"/>
    <w:rsid w:val="00B72A3F"/>
    <w:rsid w:val="00B77AFA"/>
    <w:rsid w:val="00BC71B4"/>
    <w:rsid w:val="00BE653C"/>
    <w:rsid w:val="00BF0E2F"/>
    <w:rsid w:val="00BF32C4"/>
    <w:rsid w:val="00BF42F5"/>
    <w:rsid w:val="00C331E1"/>
    <w:rsid w:val="00C64456"/>
    <w:rsid w:val="00C83C6A"/>
    <w:rsid w:val="00CB3566"/>
    <w:rsid w:val="00CB56DE"/>
    <w:rsid w:val="00CC238D"/>
    <w:rsid w:val="00CE21BE"/>
    <w:rsid w:val="00CF1F7B"/>
    <w:rsid w:val="00CF5816"/>
    <w:rsid w:val="00D14E21"/>
    <w:rsid w:val="00D1548A"/>
    <w:rsid w:val="00D2573F"/>
    <w:rsid w:val="00D324D1"/>
    <w:rsid w:val="00D545DC"/>
    <w:rsid w:val="00D661F7"/>
    <w:rsid w:val="00D82638"/>
    <w:rsid w:val="00D97B33"/>
    <w:rsid w:val="00DD66F4"/>
    <w:rsid w:val="00DE0062"/>
    <w:rsid w:val="00E10FC1"/>
    <w:rsid w:val="00E14AB7"/>
    <w:rsid w:val="00E24D85"/>
    <w:rsid w:val="00E57C73"/>
    <w:rsid w:val="00E84B6C"/>
    <w:rsid w:val="00EA30D0"/>
    <w:rsid w:val="00EC100D"/>
    <w:rsid w:val="00ED66C3"/>
    <w:rsid w:val="00EF2163"/>
    <w:rsid w:val="00F0708D"/>
    <w:rsid w:val="00F161A6"/>
    <w:rsid w:val="00F5419B"/>
    <w:rsid w:val="00F65C9C"/>
    <w:rsid w:val="00F90C35"/>
    <w:rsid w:val="00F90E99"/>
    <w:rsid w:val="00F968E4"/>
    <w:rsid w:val="012104EA"/>
    <w:rsid w:val="012C687B"/>
    <w:rsid w:val="01AF35D1"/>
    <w:rsid w:val="01C43576"/>
    <w:rsid w:val="023E09D9"/>
    <w:rsid w:val="02B353FD"/>
    <w:rsid w:val="0399470D"/>
    <w:rsid w:val="03C255BA"/>
    <w:rsid w:val="04B86134"/>
    <w:rsid w:val="05087E50"/>
    <w:rsid w:val="05145E61"/>
    <w:rsid w:val="071C1AB9"/>
    <w:rsid w:val="0720410D"/>
    <w:rsid w:val="08C05DB8"/>
    <w:rsid w:val="099B6C00"/>
    <w:rsid w:val="0A4A1C71"/>
    <w:rsid w:val="0C323D10"/>
    <w:rsid w:val="0D4E5761"/>
    <w:rsid w:val="11B5219D"/>
    <w:rsid w:val="11E164E5"/>
    <w:rsid w:val="134A254B"/>
    <w:rsid w:val="13CA3E07"/>
    <w:rsid w:val="16FA5ACA"/>
    <w:rsid w:val="179F70DF"/>
    <w:rsid w:val="1AD31D10"/>
    <w:rsid w:val="1DE17414"/>
    <w:rsid w:val="20D81670"/>
    <w:rsid w:val="21BD09EA"/>
    <w:rsid w:val="24117ED0"/>
    <w:rsid w:val="25723F8F"/>
    <w:rsid w:val="27CD66DB"/>
    <w:rsid w:val="2C0A6A50"/>
    <w:rsid w:val="2C4B5928"/>
    <w:rsid w:val="2CD90397"/>
    <w:rsid w:val="2D902F07"/>
    <w:rsid w:val="2E2E6545"/>
    <w:rsid w:val="2E953B7B"/>
    <w:rsid w:val="2F6E12E0"/>
    <w:rsid w:val="31AD3D8D"/>
    <w:rsid w:val="3554290A"/>
    <w:rsid w:val="37A8535D"/>
    <w:rsid w:val="3856677A"/>
    <w:rsid w:val="38972A67"/>
    <w:rsid w:val="39FF75DD"/>
    <w:rsid w:val="3B204296"/>
    <w:rsid w:val="3BB02C79"/>
    <w:rsid w:val="3DFA5FCD"/>
    <w:rsid w:val="3FE24C5D"/>
    <w:rsid w:val="41E3745D"/>
    <w:rsid w:val="43136BE0"/>
    <w:rsid w:val="43B37EA1"/>
    <w:rsid w:val="441433BD"/>
    <w:rsid w:val="4649335D"/>
    <w:rsid w:val="46AA20FD"/>
    <w:rsid w:val="47F00216"/>
    <w:rsid w:val="4B552AA6"/>
    <w:rsid w:val="4BCB7DA2"/>
    <w:rsid w:val="4CDB5DA5"/>
    <w:rsid w:val="4D154F9C"/>
    <w:rsid w:val="4EB856B6"/>
    <w:rsid w:val="521C7F46"/>
    <w:rsid w:val="5249428D"/>
    <w:rsid w:val="52A45DEB"/>
    <w:rsid w:val="54A61E85"/>
    <w:rsid w:val="54BF4C96"/>
    <w:rsid w:val="5911172D"/>
    <w:rsid w:val="593276E3"/>
    <w:rsid w:val="59FF35B4"/>
    <w:rsid w:val="5F995DE3"/>
    <w:rsid w:val="5FA479F8"/>
    <w:rsid w:val="5FFA4B83"/>
    <w:rsid w:val="629B1C54"/>
    <w:rsid w:val="63CB7DC7"/>
    <w:rsid w:val="6985092D"/>
    <w:rsid w:val="69A433E0"/>
    <w:rsid w:val="6CC85207"/>
    <w:rsid w:val="6DA1296C"/>
    <w:rsid w:val="6F9F49B0"/>
    <w:rsid w:val="703716AB"/>
    <w:rsid w:val="720C6FAE"/>
    <w:rsid w:val="74547E66"/>
    <w:rsid w:val="74A53418"/>
    <w:rsid w:val="78667397"/>
    <w:rsid w:val="7A2D6D03"/>
    <w:rsid w:val="7AE76131"/>
    <w:rsid w:val="7BEB7F5D"/>
    <w:rsid w:val="7C62341F"/>
    <w:rsid w:val="7F19489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99"/>
    <w:pPr>
      <w:ind w:left="100" w:leftChars="2500"/>
    </w:p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paragraph" w:customStyle="1" w:styleId="9">
    <w:name w:val="列出段落1"/>
    <w:basedOn w:val="1"/>
    <w:qFormat/>
    <w:uiPriority w:val="99"/>
    <w:pPr>
      <w:ind w:firstLine="420" w:firstLineChars="200"/>
    </w:pPr>
  </w:style>
  <w:style w:type="paragraph" w:customStyle="1" w:styleId="10">
    <w:name w:val="列出段落2"/>
    <w:basedOn w:val="1"/>
    <w:qFormat/>
    <w:uiPriority w:val="99"/>
    <w:pPr>
      <w:ind w:firstLine="420" w:firstLineChars="200"/>
    </w:pPr>
  </w:style>
  <w:style w:type="character" w:customStyle="1" w:styleId="11">
    <w:name w:val="Header Char"/>
    <w:semiHidden/>
    <w:qFormat/>
    <w:locked/>
    <w:uiPriority w:val="99"/>
    <w:rPr>
      <w:rFonts w:cs="Times New Roman"/>
      <w:sz w:val="18"/>
      <w:szCs w:val="18"/>
    </w:rPr>
  </w:style>
  <w:style w:type="character" w:customStyle="1" w:styleId="12">
    <w:name w:val="Date Char"/>
    <w:semiHidden/>
    <w:qFormat/>
    <w:locked/>
    <w:uiPriority w:val="99"/>
    <w:rPr>
      <w:rFonts w:cs="Times New Roman"/>
    </w:rPr>
  </w:style>
  <w:style w:type="character" w:customStyle="1" w:styleId="13">
    <w:name w:val="Footer Char"/>
    <w:semiHidden/>
    <w:qFormat/>
    <w:locked/>
    <w:uiPriority w:val="99"/>
    <w:rPr>
      <w:rFonts w:cs="Times New Roman"/>
      <w:sz w:val="18"/>
      <w:szCs w:val="18"/>
    </w:rPr>
  </w:style>
  <w:style w:type="character" w:customStyle="1" w:styleId="14">
    <w:name w:val="Header Char1"/>
    <w:basedOn w:val="7"/>
    <w:link w:val="4"/>
    <w:semiHidden/>
    <w:qFormat/>
    <w:locked/>
    <w:uiPriority w:val="99"/>
    <w:rPr>
      <w:rFonts w:cs="Times New Roman"/>
      <w:sz w:val="18"/>
      <w:szCs w:val="18"/>
    </w:rPr>
  </w:style>
  <w:style w:type="character" w:customStyle="1" w:styleId="15">
    <w:name w:val="Footer Char1"/>
    <w:basedOn w:val="7"/>
    <w:link w:val="3"/>
    <w:semiHidden/>
    <w:qFormat/>
    <w:locked/>
    <w:uiPriority w:val="99"/>
    <w:rPr>
      <w:rFonts w:cs="Times New Roman"/>
      <w:sz w:val="18"/>
      <w:szCs w:val="18"/>
    </w:rPr>
  </w:style>
  <w:style w:type="character" w:customStyle="1" w:styleId="16">
    <w:name w:val="Date Char1"/>
    <w:basedOn w:val="7"/>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6043</Words>
  <Characters>6182</Characters>
  <Lines>0</Lines>
  <Paragraphs>0</Paragraphs>
  <TotalTime>0</TotalTime>
  <ScaleCrop>false</ScaleCrop>
  <LinksUpToDate>false</LinksUpToDate>
  <CharactersWithSpaces>6275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2018-03-01T05:52:00Z</dcterms:created>
  <dc:creator>Administrator</dc:creator>
  <cp:lastModifiedBy>周沫</cp:lastModifiedBy>
  <cp:lastPrinted>2018-03-10T04:25:00Z</cp:lastPrinted>
  <dcterms:modified xsi:type="dcterms:W3CDTF">2022-10-22T07:28:52Z</dcterms:modified>
  <dc:title>枣庄市创建国家卫生城市指挥部办公室文件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161858E7E9D646E3A6313413180CE084</vt:lpwstr>
  </property>
</Properties>
</file>